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B2CA0" w14:textId="77777777" w:rsidR="005C3ABC" w:rsidRPr="00553313" w:rsidRDefault="0049319A">
      <w:pPr>
        <w:pStyle w:val="Standard"/>
        <w:spacing w:line="276" w:lineRule="auto"/>
        <w:ind w:left="6381" w:right="-38"/>
        <w:rPr>
          <w:rFonts w:ascii="Calibri" w:hAnsi="Calibri" w:cs="Calibri"/>
          <w:b/>
          <w:sz w:val="22"/>
          <w:szCs w:val="22"/>
        </w:rPr>
      </w:pPr>
      <w:r w:rsidRPr="00553313">
        <w:rPr>
          <w:rFonts w:ascii="Calibri" w:hAnsi="Calibri" w:cs="Calibri"/>
          <w:b/>
          <w:sz w:val="22"/>
          <w:szCs w:val="22"/>
        </w:rPr>
        <w:t>Załącznik nr 1 do ZO</w:t>
      </w:r>
    </w:p>
    <w:p w14:paraId="324BE4CC" w14:textId="77777777" w:rsidR="005C3ABC" w:rsidRPr="00553313" w:rsidRDefault="0049319A">
      <w:pPr>
        <w:pStyle w:val="Standard"/>
        <w:spacing w:line="276" w:lineRule="auto"/>
        <w:ind w:left="5672" w:right="-38" w:firstLine="709"/>
        <w:rPr>
          <w:rFonts w:ascii="Calibri" w:hAnsi="Calibri" w:cs="Calibri"/>
          <w:b/>
          <w:sz w:val="22"/>
          <w:szCs w:val="22"/>
        </w:rPr>
      </w:pPr>
      <w:r w:rsidRPr="00553313">
        <w:rPr>
          <w:rFonts w:ascii="Calibri" w:hAnsi="Calibri" w:cs="Calibri"/>
          <w:b/>
          <w:sz w:val="22"/>
          <w:szCs w:val="22"/>
        </w:rPr>
        <w:t>Załącznik nr 1 do Umowy</w:t>
      </w:r>
    </w:p>
    <w:p w14:paraId="24952474" w14:textId="77777777" w:rsidR="005C3ABC" w:rsidRPr="00553313" w:rsidRDefault="005C3ABC">
      <w:pPr>
        <w:pStyle w:val="Standard"/>
        <w:spacing w:line="276" w:lineRule="auto"/>
        <w:ind w:right="-38"/>
        <w:rPr>
          <w:rFonts w:ascii="Calibri" w:hAnsi="Calibri" w:cs="Calibri"/>
          <w:sz w:val="22"/>
          <w:szCs w:val="22"/>
        </w:rPr>
      </w:pPr>
    </w:p>
    <w:p w14:paraId="08A42E6A" w14:textId="77777777" w:rsidR="005C3ABC" w:rsidRPr="00553313" w:rsidRDefault="005C3ABC">
      <w:pPr>
        <w:pStyle w:val="Standard"/>
        <w:spacing w:line="276" w:lineRule="auto"/>
        <w:ind w:right="-38"/>
        <w:rPr>
          <w:rFonts w:ascii="Calibri" w:hAnsi="Calibri" w:cs="Calibri"/>
          <w:sz w:val="22"/>
          <w:szCs w:val="22"/>
        </w:rPr>
      </w:pPr>
    </w:p>
    <w:p w14:paraId="1D955BCC" w14:textId="77777777" w:rsidR="005C3ABC" w:rsidRPr="00553313" w:rsidRDefault="0049319A">
      <w:pPr>
        <w:pStyle w:val="Standard"/>
        <w:spacing w:line="276" w:lineRule="auto"/>
        <w:ind w:left="-180" w:right="-38"/>
      </w:pPr>
      <w:r w:rsidRPr="00553313">
        <w:rPr>
          <w:rFonts w:ascii="Calibri" w:hAnsi="Calibri" w:cs="Calibri"/>
          <w:sz w:val="22"/>
          <w:szCs w:val="22"/>
        </w:rPr>
        <w:t xml:space="preserve">     Zamawiający</w:t>
      </w:r>
      <w:r w:rsidRPr="00553313">
        <w:rPr>
          <w:rFonts w:ascii="Calibri" w:hAnsi="Calibri" w:cs="Calibri"/>
          <w:b/>
          <w:sz w:val="22"/>
          <w:szCs w:val="22"/>
        </w:rPr>
        <w:t>:</w:t>
      </w:r>
      <w:r w:rsidRPr="00553313">
        <w:rPr>
          <w:rFonts w:ascii="Calibri" w:hAnsi="Calibri" w:cs="Calibri"/>
          <w:b/>
          <w:sz w:val="22"/>
          <w:szCs w:val="22"/>
        </w:rPr>
        <w:tab/>
      </w:r>
      <w:r w:rsidRPr="00553313">
        <w:rPr>
          <w:rFonts w:ascii="Calibri" w:hAnsi="Calibri" w:cs="Calibri"/>
          <w:b/>
          <w:sz w:val="22"/>
          <w:szCs w:val="22"/>
        </w:rPr>
        <w:tab/>
        <w:t xml:space="preserve">Miasto Stołeczne Warszawa </w:t>
      </w:r>
    </w:p>
    <w:p w14:paraId="05EF58EF" w14:textId="77777777" w:rsidR="005C3ABC" w:rsidRPr="00553313" w:rsidRDefault="0049319A">
      <w:pPr>
        <w:pStyle w:val="Standard"/>
        <w:spacing w:line="276" w:lineRule="auto"/>
        <w:ind w:left="1238" w:right="-38" w:firstLine="889"/>
        <w:rPr>
          <w:rFonts w:ascii="Calibri" w:hAnsi="Calibri" w:cs="Calibri"/>
          <w:b/>
          <w:sz w:val="22"/>
          <w:szCs w:val="22"/>
        </w:rPr>
      </w:pPr>
      <w:r w:rsidRPr="00553313">
        <w:rPr>
          <w:rFonts w:ascii="Calibri" w:hAnsi="Calibri" w:cs="Calibri"/>
          <w:b/>
          <w:sz w:val="22"/>
          <w:szCs w:val="22"/>
        </w:rPr>
        <w:t>w imieniu którego działa</w:t>
      </w:r>
    </w:p>
    <w:p w14:paraId="4A3388AA" w14:textId="77777777" w:rsidR="005C3ABC" w:rsidRPr="00553313" w:rsidRDefault="0049319A">
      <w:pPr>
        <w:pStyle w:val="Standard"/>
        <w:spacing w:line="276" w:lineRule="auto"/>
        <w:ind w:left="1238" w:right="-38" w:firstLine="889"/>
        <w:rPr>
          <w:rFonts w:ascii="Calibri" w:hAnsi="Calibri" w:cs="Calibri"/>
          <w:b/>
          <w:sz w:val="22"/>
          <w:szCs w:val="22"/>
        </w:rPr>
      </w:pPr>
      <w:r w:rsidRPr="00553313">
        <w:rPr>
          <w:rFonts w:ascii="Calibri" w:hAnsi="Calibri" w:cs="Calibri"/>
          <w:b/>
          <w:sz w:val="22"/>
          <w:szCs w:val="22"/>
        </w:rPr>
        <w:t>Zarząd Mienia m.st. Warszawy, Jednostka Budżetowa</w:t>
      </w:r>
    </w:p>
    <w:p w14:paraId="360EB24F" w14:textId="77777777" w:rsidR="005C3ABC" w:rsidRPr="00553313" w:rsidRDefault="0049319A">
      <w:pPr>
        <w:pStyle w:val="Standard"/>
        <w:tabs>
          <w:tab w:val="left" w:pos="1440"/>
        </w:tabs>
        <w:spacing w:line="276" w:lineRule="auto"/>
        <w:ind w:right="-38"/>
      </w:pPr>
      <w:r w:rsidRPr="00553313">
        <w:rPr>
          <w:rFonts w:ascii="Calibri" w:hAnsi="Calibri" w:cs="Calibri"/>
          <w:sz w:val="22"/>
          <w:szCs w:val="22"/>
        </w:rPr>
        <w:tab/>
      </w:r>
      <w:r w:rsidRPr="00553313">
        <w:rPr>
          <w:rFonts w:ascii="Calibri" w:hAnsi="Calibri" w:cs="Calibri"/>
          <w:sz w:val="22"/>
          <w:szCs w:val="22"/>
        </w:rPr>
        <w:tab/>
      </w:r>
      <w:r w:rsidRPr="00553313">
        <w:rPr>
          <w:rFonts w:ascii="Calibri" w:hAnsi="Calibri" w:cs="Calibri"/>
          <w:b/>
          <w:sz w:val="22"/>
          <w:szCs w:val="22"/>
        </w:rPr>
        <w:t>01-248 Warszawa ul. Jana Kazimierza 62</w:t>
      </w:r>
    </w:p>
    <w:p w14:paraId="6CDB3E4A" w14:textId="77777777" w:rsidR="005C3ABC" w:rsidRPr="00553313" w:rsidRDefault="005C3ABC">
      <w:pPr>
        <w:pStyle w:val="Standard"/>
        <w:tabs>
          <w:tab w:val="left" w:pos="1440"/>
        </w:tabs>
        <w:spacing w:line="276" w:lineRule="auto"/>
        <w:ind w:right="-38"/>
        <w:rPr>
          <w:rFonts w:ascii="Calibri" w:hAnsi="Calibri" w:cs="Calibri"/>
          <w:b/>
          <w:sz w:val="22"/>
          <w:szCs w:val="22"/>
        </w:rPr>
      </w:pPr>
    </w:p>
    <w:p w14:paraId="31F18290" w14:textId="77777777" w:rsidR="005C3ABC" w:rsidRPr="00553313" w:rsidRDefault="005C3ABC">
      <w:pPr>
        <w:pStyle w:val="Standard"/>
        <w:tabs>
          <w:tab w:val="left" w:pos="1440"/>
        </w:tabs>
        <w:spacing w:line="276" w:lineRule="auto"/>
        <w:ind w:right="-38"/>
        <w:rPr>
          <w:rFonts w:ascii="Calibri" w:hAnsi="Calibri" w:cs="Calibri"/>
          <w:b/>
          <w:sz w:val="22"/>
          <w:szCs w:val="22"/>
        </w:rPr>
      </w:pPr>
    </w:p>
    <w:p w14:paraId="192A9486" w14:textId="77777777" w:rsidR="005C3ABC" w:rsidRPr="00553313" w:rsidRDefault="0049319A">
      <w:pPr>
        <w:pStyle w:val="Standard"/>
        <w:tabs>
          <w:tab w:val="left" w:pos="1440"/>
        </w:tabs>
        <w:spacing w:line="276" w:lineRule="auto"/>
        <w:ind w:right="-38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 xml:space="preserve"> Klasyfikacja robót (kody CPV):</w:t>
      </w:r>
    </w:p>
    <w:p w14:paraId="119093BA" w14:textId="77777777" w:rsidR="005C3ABC" w:rsidRPr="00553313" w:rsidRDefault="0049319A">
      <w:pPr>
        <w:spacing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 xml:space="preserve"> 71220000-6 usługi projektowania architektonicznego </w:t>
      </w:r>
    </w:p>
    <w:p w14:paraId="727FFF23" w14:textId="77777777" w:rsidR="005C3ABC" w:rsidRPr="00553313" w:rsidRDefault="0049319A">
      <w:pPr>
        <w:spacing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 xml:space="preserve"> 71240000-2 usługi architektoniczne inżynieryjne i planowanie </w:t>
      </w:r>
    </w:p>
    <w:p w14:paraId="336BE73D" w14:textId="77777777" w:rsidR="005C3ABC" w:rsidRPr="00553313" w:rsidRDefault="0049319A">
      <w:pPr>
        <w:spacing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 xml:space="preserve"> 71242000-6 przygotowanie przedsięwzięcia i projektu, oszacowanie kosztów</w:t>
      </w:r>
    </w:p>
    <w:p w14:paraId="4D92DD03" w14:textId="77777777" w:rsidR="005C3ABC" w:rsidRPr="00553313" w:rsidRDefault="005C3AB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6358B5E" w14:textId="77777777" w:rsidR="005C3ABC" w:rsidRPr="00553313" w:rsidRDefault="005C3ABC">
      <w:pPr>
        <w:pStyle w:val="Standard"/>
        <w:tabs>
          <w:tab w:val="left" w:pos="1620"/>
        </w:tabs>
        <w:spacing w:line="276" w:lineRule="auto"/>
        <w:ind w:right="-38"/>
        <w:rPr>
          <w:rFonts w:ascii="Calibri" w:hAnsi="Calibri" w:cs="Calibri"/>
          <w:b/>
          <w:sz w:val="22"/>
          <w:szCs w:val="22"/>
        </w:rPr>
      </w:pPr>
    </w:p>
    <w:p w14:paraId="1F304F5F" w14:textId="77777777" w:rsidR="005C3ABC" w:rsidRPr="00553313" w:rsidRDefault="0049319A" w:rsidP="008B41E3">
      <w:pPr>
        <w:pStyle w:val="Standard"/>
        <w:spacing w:line="276" w:lineRule="auto"/>
        <w:ind w:left="-180" w:right="-38"/>
      </w:pPr>
      <w:r w:rsidRPr="00553313">
        <w:rPr>
          <w:rFonts w:ascii="Calibri" w:hAnsi="Calibri" w:cs="Calibri"/>
          <w:b/>
          <w:sz w:val="22"/>
          <w:szCs w:val="22"/>
          <w:u w:val="single"/>
        </w:rPr>
        <w:t>Opis przedmiotu zamówienia</w:t>
      </w:r>
      <w:bookmarkStart w:id="0" w:name="_Hlk68858703"/>
      <w:bookmarkStart w:id="1" w:name="_Hlk68857428"/>
    </w:p>
    <w:p w14:paraId="1B61A829" w14:textId="77777777" w:rsidR="005C3ABC" w:rsidRPr="00553313" w:rsidRDefault="0049319A" w:rsidP="008B41E3">
      <w:pPr>
        <w:pStyle w:val="Nagwek1"/>
        <w:spacing w:before="240" w:after="240"/>
        <w:ind w:left="357" w:right="-471"/>
        <w:jc w:val="left"/>
        <w:rPr>
          <w:rFonts w:ascii="Calibri" w:hAnsi="Calibri" w:cs="Calibri"/>
          <w:sz w:val="22"/>
          <w:szCs w:val="22"/>
        </w:rPr>
      </w:pPr>
      <w:bookmarkStart w:id="2" w:name="_Ref214137784"/>
      <w:r w:rsidRPr="00553313">
        <w:rPr>
          <w:rFonts w:ascii="Calibri" w:hAnsi="Calibri" w:cs="Calibri"/>
          <w:sz w:val="22"/>
          <w:szCs w:val="22"/>
        </w:rPr>
        <w:t>I. Przedmiot zamówienia:</w:t>
      </w:r>
      <w:bookmarkEnd w:id="2"/>
      <w:r w:rsidRPr="00553313">
        <w:rPr>
          <w:rFonts w:ascii="Calibri" w:hAnsi="Calibri" w:cs="Calibri"/>
          <w:sz w:val="22"/>
          <w:szCs w:val="22"/>
        </w:rPr>
        <w:t xml:space="preserve"> </w:t>
      </w:r>
    </w:p>
    <w:p w14:paraId="02682BF7" w14:textId="77777777" w:rsidR="00282905" w:rsidRPr="00553313" w:rsidRDefault="00282905" w:rsidP="008B41E3">
      <w:pPr>
        <w:spacing w:line="276" w:lineRule="auto"/>
        <w:rPr>
          <w:rFonts w:ascii="Calibri" w:hAnsi="Calibri" w:cs="Calibri"/>
          <w:sz w:val="22"/>
          <w:szCs w:val="22"/>
        </w:rPr>
      </w:pPr>
      <w:r w:rsidRPr="00282905">
        <w:rPr>
          <w:rFonts w:ascii="Calibri" w:hAnsi="Calibri" w:cs="Calibri"/>
          <w:sz w:val="22"/>
          <w:szCs w:val="22"/>
        </w:rPr>
        <w:t xml:space="preserve">Przedmiotem zamówienia jest opracowanie analizy możliwości zabudowy nieruchomości przy ul. </w:t>
      </w:r>
      <w:proofErr w:type="spellStart"/>
      <w:r w:rsidRPr="00282905">
        <w:rPr>
          <w:rFonts w:ascii="Calibri" w:hAnsi="Calibri" w:cs="Calibri"/>
          <w:sz w:val="22"/>
          <w:szCs w:val="22"/>
        </w:rPr>
        <w:t>Kaczorowej</w:t>
      </w:r>
      <w:proofErr w:type="spellEnd"/>
      <w:r w:rsidRPr="00282905">
        <w:rPr>
          <w:rFonts w:ascii="Calibri" w:hAnsi="Calibri" w:cs="Calibri"/>
          <w:sz w:val="22"/>
          <w:szCs w:val="22"/>
        </w:rPr>
        <w:t xml:space="preserve"> 2 w dzielnicy Białołęka </w:t>
      </w:r>
      <w:hyperlink r:id="rId7" w:tgtFrame="_blank" w:history="1">
        <w:r w:rsidRPr="00282905">
          <w:rPr>
            <w:rStyle w:val="Hipercze"/>
            <w:rFonts w:ascii="Calibri" w:hAnsi="Calibri" w:cs="Calibri"/>
            <w:color w:val="auto"/>
            <w:sz w:val="22"/>
            <w:szCs w:val="22"/>
          </w:rPr>
          <w:t>m.st</w:t>
        </w:r>
      </w:hyperlink>
      <w:r w:rsidRPr="00282905">
        <w:rPr>
          <w:rFonts w:ascii="Calibri" w:hAnsi="Calibri" w:cs="Calibri"/>
          <w:sz w:val="22"/>
          <w:szCs w:val="22"/>
        </w:rPr>
        <w:t>. Warszawy (dz. ew. nr 14/144 z obrębu 4-07-02) budynkami wraz z terenami towarzyszącymi o niżej wskazanych programach funkcjonalnych, a także oszacowanie kosztów prac projektowych i robót budowlanych, złożenie wniosków o wydanie decyzji o warunkach zabudowy lub decyzji o ustaleniu lokalizacji inwestycji celu publicznego oraz uczestniczenie w prowadzonym przez urząd postępowaniu do czasu uzyskania tych decyzji, w tym dokonywanie ewentualnych poprawek i uzupełnień wniosków.</w:t>
      </w:r>
    </w:p>
    <w:p w14:paraId="7171D3A6" w14:textId="77777777" w:rsidR="00282905" w:rsidRPr="00282905" w:rsidRDefault="00282905" w:rsidP="008B41E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16B5501" w14:textId="70F034C6" w:rsidR="00282905" w:rsidRPr="00553313" w:rsidRDefault="00282905" w:rsidP="008B41E3">
      <w:pPr>
        <w:spacing w:line="276" w:lineRule="auto"/>
        <w:rPr>
          <w:rFonts w:ascii="Calibri" w:hAnsi="Calibri" w:cs="Calibri"/>
          <w:sz w:val="22"/>
          <w:szCs w:val="22"/>
        </w:rPr>
      </w:pPr>
      <w:r w:rsidRPr="00282905">
        <w:rPr>
          <w:rFonts w:ascii="Calibri" w:hAnsi="Calibri" w:cs="Calibri"/>
          <w:sz w:val="22"/>
          <w:szCs w:val="22"/>
        </w:rPr>
        <w:t xml:space="preserve">Działka nr 14/144 z obrębu 4-07-02 ma powierzchnię 55 152 m². Na jej terenie, pod adresem ul. Kupiecka 15, zlokalizowana jest noclegownia ze schroniskiem dla osób w kryzysie bezdomności, zajmująca teren o powierzchni 2 518 m². Budynek ten przewidziany jest do zachowania. </w:t>
      </w:r>
      <w:r w:rsidR="00640039">
        <w:rPr>
          <w:rFonts w:ascii="Calibri" w:hAnsi="Calibri" w:cs="Calibri"/>
          <w:sz w:val="22"/>
          <w:szCs w:val="22"/>
        </w:rPr>
        <w:t>B</w:t>
      </w:r>
      <w:r w:rsidRPr="00282905">
        <w:rPr>
          <w:rFonts w:ascii="Calibri" w:hAnsi="Calibri" w:cs="Calibri"/>
          <w:sz w:val="22"/>
          <w:szCs w:val="22"/>
        </w:rPr>
        <w:t xml:space="preserve">udynki magazynowe </w:t>
      </w:r>
      <w:r w:rsidR="00640039">
        <w:rPr>
          <w:rFonts w:ascii="Calibri" w:hAnsi="Calibri" w:cs="Calibri"/>
          <w:sz w:val="22"/>
          <w:szCs w:val="22"/>
        </w:rPr>
        <w:t>(zlokalizowane w południowo zachodniej części działki) są w trakcie prac</w:t>
      </w:r>
      <w:r w:rsidRPr="00282905">
        <w:rPr>
          <w:rFonts w:ascii="Calibri" w:hAnsi="Calibri" w:cs="Calibri"/>
          <w:sz w:val="22"/>
          <w:szCs w:val="22"/>
        </w:rPr>
        <w:t xml:space="preserve"> roz</w:t>
      </w:r>
      <w:r w:rsidR="00640039">
        <w:rPr>
          <w:rFonts w:ascii="Calibri" w:hAnsi="Calibri" w:cs="Calibri"/>
          <w:sz w:val="22"/>
          <w:szCs w:val="22"/>
        </w:rPr>
        <w:t>biórkowych.</w:t>
      </w:r>
    </w:p>
    <w:p w14:paraId="20426CCD" w14:textId="77777777" w:rsidR="00282905" w:rsidRPr="00282905" w:rsidRDefault="00282905" w:rsidP="008B41E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DA902FF" w14:textId="77777777" w:rsidR="00282905" w:rsidRPr="00282905" w:rsidRDefault="00282905" w:rsidP="008B41E3">
      <w:pPr>
        <w:spacing w:line="276" w:lineRule="auto"/>
        <w:rPr>
          <w:rFonts w:ascii="Calibri" w:hAnsi="Calibri" w:cs="Calibri"/>
          <w:sz w:val="22"/>
          <w:szCs w:val="22"/>
        </w:rPr>
      </w:pPr>
      <w:r w:rsidRPr="00282905">
        <w:rPr>
          <w:rFonts w:ascii="Calibri" w:hAnsi="Calibri" w:cs="Calibri"/>
          <w:sz w:val="22"/>
          <w:szCs w:val="22"/>
        </w:rPr>
        <w:t>Obszar nie jest objęty ustaleniami miejscowego planu zagospodarowania przestrzennego. Ustalenia projektu planu ogólnego przewidują dla tego obszaru strefę planistyczną 359 SW – „strefę wielofunkcyjną z zabudową mieszkaniową wielorodzinną”.</w:t>
      </w:r>
    </w:p>
    <w:p w14:paraId="3C28DD87" w14:textId="40C5E17C" w:rsidR="00AC1ABA" w:rsidRPr="00553313" w:rsidRDefault="00AC1ABA" w:rsidP="008B41E3">
      <w:pPr>
        <w:spacing w:line="276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37F11BF1" w14:textId="77777777" w:rsidR="00AB1C78" w:rsidRPr="00553313" w:rsidRDefault="00AB1C78" w:rsidP="008B41E3">
      <w:pPr>
        <w:spacing w:line="276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635234B0" w14:textId="6D0B5A34" w:rsidR="00AB1C78" w:rsidRPr="00553313" w:rsidRDefault="007004A9" w:rsidP="008B41E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553313">
        <w:rPr>
          <w:rFonts w:ascii="Calibri" w:hAnsi="Calibri" w:cs="Calibri"/>
          <w:b/>
          <w:bCs/>
          <w:sz w:val="22"/>
          <w:szCs w:val="22"/>
        </w:rPr>
        <w:t>Koncepcja zagospodarowania powinna zapewniać realizację następującego programu funkcjonalnego na działce ewidencyjnej nr 14/144 z obrębu 4-07-02:</w:t>
      </w:r>
    </w:p>
    <w:p w14:paraId="2B93FA6A" w14:textId="77777777" w:rsidR="007004A9" w:rsidRPr="00553313" w:rsidRDefault="007004A9" w:rsidP="008B41E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D716F7E" w14:textId="79AE466E" w:rsidR="005C3ABC" w:rsidRPr="00553313" w:rsidRDefault="0049319A" w:rsidP="008B41E3">
      <w:pPr>
        <w:pStyle w:val="Akapitzlist"/>
        <w:numPr>
          <w:ilvl w:val="0"/>
          <w:numId w:val="56"/>
        </w:numPr>
        <w:rPr>
          <w:rFonts w:eastAsia="SimSun"/>
          <w:b/>
          <w:bCs/>
          <w:lang w:bidi="hi-IN"/>
        </w:rPr>
      </w:pPr>
      <w:r w:rsidRPr="00553313">
        <w:rPr>
          <w:rFonts w:eastAsia="SimSun"/>
          <w:b/>
          <w:bCs/>
          <w:lang w:bidi="hi-IN"/>
        </w:rPr>
        <w:t>Archiwum zakładowe</w:t>
      </w:r>
      <w:r w:rsidR="00793BCB" w:rsidRPr="00553313">
        <w:rPr>
          <w:rFonts w:eastAsia="SimSun"/>
          <w:b/>
          <w:bCs/>
          <w:lang w:bidi="hi-IN"/>
        </w:rPr>
        <w:t xml:space="preserve"> – budyne</w:t>
      </w:r>
      <w:r w:rsidR="00DD3C4E" w:rsidRPr="00553313">
        <w:rPr>
          <w:rFonts w:eastAsia="SimSun"/>
          <w:b/>
          <w:bCs/>
          <w:lang w:bidi="hi-IN"/>
        </w:rPr>
        <w:t>k ok. 3</w:t>
      </w:r>
      <w:r w:rsidR="00B94E76" w:rsidRPr="00553313">
        <w:rPr>
          <w:rFonts w:eastAsia="SimSun"/>
          <w:b/>
          <w:bCs/>
          <w:lang w:bidi="hi-IN"/>
        </w:rPr>
        <w:t xml:space="preserve"> </w:t>
      </w:r>
      <w:r w:rsidR="00DD3C4E" w:rsidRPr="00553313">
        <w:rPr>
          <w:rFonts w:eastAsia="SimSun"/>
          <w:b/>
          <w:bCs/>
          <w:lang w:bidi="hi-IN"/>
        </w:rPr>
        <w:t>000 m</w:t>
      </w:r>
      <w:r w:rsidR="00DD3C4E" w:rsidRPr="00553313">
        <w:rPr>
          <w:rFonts w:eastAsia="SimSun"/>
          <w:b/>
          <w:bCs/>
          <w:vertAlign w:val="superscript"/>
          <w:lang w:bidi="hi-IN"/>
        </w:rPr>
        <w:t>2</w:t>
      </w:r>
    </w:p>
    <w:p w14:paraId="264590CC" w14:textId="77777777" w:rsidR="007004A9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 xml:space="preserve">powierzchnia umożliwiająca montaż regałów jezdnych mieszczących nie mniej niż 30 000 </w:t>
      </w:r>
      <w:proofErr w:type="spellStart"/>
      <w:r w:rsidRPr="00553313">
        <w:rPr>
          <w:rFonts w:eastAsia="SimSun"/>
          <w:lang w:bidi="hi-IN"/>
        </w:rPr>
        <w:t>mb</w:t>
      </w:r>
      <w:proofErr w:type="spellEnd"/>
      <w:r w:rsidRPr="00553313">
        <w:rPr>
          <w:rFonts w:eastAsia="SimSun"/>
          <w:lang w:bidi="hi-IN"/>
        </w:rPr>
        <w:t xml:space="preserve"> dokumentacji przechowywanej w pudłach archiwizacyjnych. Przeliczenie metrów bieżących akt na wymaganą powierzchnię zależy od zastosowanej technologii przechowywania dokumentacji oraz wysokości pomieszczeń, </w:t>
      </w:r>
    </w:p>
    <w:p w14:paraId="1E10B96D" w14:textId="5D76A4B1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lastRenderedPageBreak/>
        <w:t xml:space="preserve">powierzchnia powinna być podzielona, preferencyjnie, na dwa pomieszczenia: jedno przeznaczone dla dokumentacji kategorii „A”, mieszczące ok. 4 000 </w:t>
      </w:r>
      <w:proofErr w:type="spellStart"/>
      <w:r w:rsidRPr="00553313">
        <w:rPr>
          <w:rFonts w:eastAsia="SimSun"/>
          <w:lang w:bidi="hi-IN"/>
        </w:rPr>
        <w:t>mb</w:t>
      </w:r>
      <w:proofErr w:type="spellEnd"/>
      <w:r w:rsidRPr="00553313">
        <w:rPr>
          <w:rFonts w:eastAsia="SimSun"/>
          <w:lang w:bidi="hi-IN"/>
        </w:rPr>
        <w:t xml:space="preserve"> dokumentów, oraz drugie przeznaczone na pozostałą dokumentację</w:t>
      </w:r>
      <w:r w:rsidR="0049319A" w:rsidRPr="00553313">
        <w:rPr>
          <w:rFonts w:eastAsia="SimSun"/>
          <w:lang w:bidi="hi-IN"/>
        </w:rPr>
        <w:t>,</w:t>
      </w:r>
    </w:p>
    <w:p w14:paraId="02A65A1A" w14:textId="1A0D4585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usytuowanie magazynów na poziomie terenu lub na wyższych kondygnacjach, przy zapewnieniu odpowiedniej nośności stropów</w:t>
      </w:r>
      <w:r w:rsidR="0049319A" w:rsidRPr="00553313">
        <w:rPr>
          <w:rFonts w:eastAsia="SimSun"/>
          <w:lang w:bidi="hi-IN"/>
        </w:rPr>
        <w:t>,</w:t>
      </w:r>
    </w:p>
    <w:p w14:paraId="42DB4035" w14:textId="77777777" w:rsidR="005C3ABC" w:rsidRPr="00553313" w:rsidRDefault="0049319A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zapewnienie nośności stropów 8-10 KN/m2,</w:t>
      </w:r>
    </w:p>
    <w:p w14:paraId="703B03E6" w14:textId="739D3149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wymagana minimalna odległość pomiędzy regałami wynosi 80 cm; należy zapewnić zabezpieczenie regałów jezdnych w postaci czujników zgniatania oraz ograniczników składowania dokumentacji</w:t>
      </w:r>
      <w:r w:rsidR="0049319A" w:rsidRPr="00553313">
        <w:rPr>
          <w:rFonts w:eastAsia="SimSun"/>
          <w:lang w:bidi="hi-IN"/>
        </w:rPr>
        <w:t>,</w:t>
      </w:r>
    </w:p>
    <w:p w14:paraId="23118CD0" w14:textId="26759BE2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wysokość i szerokość półek powinny być dostosowane do przechowywania dokumentacji zgodnie z wymaganiami użytkownika. Obecnie większość dokumentacji przechowywana jest w kartonach dostarczanych przez BA o wymiarach: 100 × 255 × 330 mm, 150 × 255 × 330 mm oraz 350 × 260 × 110 mm. Dodatkowo należy zapewnić odstęp 4–5 cm pomiędzy półką a ustawionym na niej pudłem. Po obciążeniu aktami półki ulegają ugięciu, co utrudnia wyjmowanie dokumentacji</w:t>
      </w:r>
      <w:r w:rsidR="0049319A" w:rsidRPr="00553313">
        <w:rPr>
          <w:rFonts w:eastAsia="SimSun"/>
          <w:lang w:bidi="hi-IN"/>
        </w:rPr>
        <w:t>,</w:t>
      </w:r>
    </w:p>
    <w:p w14:paraId="7353BD95" w14:textId="36853B3A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wysokość regałów powinna być o co najmniej 50 cm mniejsza od wysokości pomieszczenia</w:t>
      </w:r>
      <w:r w:rsidR="0049319A" w:rsidRPr="00553313">
        <w:rPr>
          <w:rFonts w:eastAsia="SimSun"/>
          <w:lang w:bidi="hi-IN"/>
        </w:rPr>
        <w:t>,</w:t>
      </w:r>
    </w:p>
    <w:p w14:paraId="6E9CFBE8" w14:textId="67164A80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zapewnienie miejsc pracy dla co najmniej 20 archiwistów oraz co najmniej 4 stanowisk do przeglądania akt, przeznaczonych do czasowego pobytu pracowników. Ponadto należy zapewnić czytelnię w bezpośrednim sąsiedztwie archiwum, przeznaczoną dla klientów przeglądających akta, dla 4–6 osób</w:t>
      </w:r>
      <w:r w:rsidR="0049319A" w:rsidRPr="00553313">
        <w:rPr>
          <w:rFonts w:eastAsia="SimSun"/>
          <w:lang w:bidi="hi-IN"/>
        </w:rPr>
        <w:t>,</w:t>
      </w:r>
    </w:p>
    <w:p w14:paraId="1778DA03" w14:textId="4B2D349E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magazyny archiwum zakładowego muszą być zorganizowane zgodnie z zapisami rozdziału 3 załącznika nr 6 do rozporządzenia Prezesa Rady Ministrów z dnia 18 stycznia 2011 r. w sprawie instrukcji kancelaryjnej, jednolitych rzeczowych wykazów akt oraz instrukcji w sprawie organizacji i zakresu działania archiwów zakładowych (Dz.U. Nr 14, poz. 67</w:t>
      </w:r>
      <w:r w:rsidR="0049319A" w:rsidRPr="00553313">
        <w:rPr>
          <w:rFonts w:eastAsia="SimSun"/>
          <w:lang w:bidi="hi-IN"/>
        </w:rPr>
        <w:t>),</w:t>
      </w:r>
    </w:p>
    <w:p w14:paraId="125059C4" w14:textId="49268BA8" w:rsidR="005C3ABC" w:rsidRPr="00553313" w:rsidRDefault="007004A9" w:rsidP="008B41E3">
      <w:pPr>
        <w:pStyle w:val="Akapitzlist"/>
        <w:numPr>
          <w:ilvl w:val="0"/>
          <w:numId w:val="59"/>
        </w:numPr>
        <w:spacing w:after="0"/>
        <w:ind w:left="993" w:hanging="425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zastosowanie zabezpieczeń przeciwpożarowych zapewniających dopuszczalną gęstość obciążenia ogniowego na poziomie co najmniej 4 000 MJ/m²</w:t>
      </w:r>
      <w:r w:rsidR="0049319A" w:rsidRPr="00553313">
        <w:rPr>
          <w:rFonts w:eastAsia="SimSun"/>
          <w:lang w:bidi="hi-IN"/>
        </w:rPr>
        <w:t>.</w:t>
      </w:r>
    </w:p>
    <w:p w14:paraId="2F908248" w14:textId="77777777" w:rsidR="005C3ABC" w:rsidRPr="00553313" w:rsidRDefault="005C3ABC" w:rsidP="008B41E3">
      <w:pPr>
        <w:pStyle w:val="Akapitzlist"/>
        <w:widowControl w:val="0"/>
        <w:tabs>
          <w:tab w:val="left" w:pos="2240"/>
        </w:tabs>
        <w:autoSpaceDE w:val="0"/>
        <w:spacing w:before="58" w:after="0"/>
        <w:ind w:right="191"/>
        <w:rPr>
          <w:rFonts w:eastAsia="SimSun"/>
          <w:lang w:bidi="hi-IN"/>
        </w:rPr>
      </w:pPr>
    </w:p>
    <w:p w14:paraId="55E2C1F9" w14:textId="2DD0F1F5" w:rsidR="005C3ABC" w:rsidRPr="00553313" w:rsidRDefault="0049319A" w:rsidP="008B41E3">
      <w:pPr>
        <w:pStyle w:val="Akapitzlist"/>
        <w:numPr>
          <w:ilvl w:val="0"/>
          <w:numId w:val="56"/>
        </w:numPr>
        <w:rPr>
          <w:rFonts w:eastAsia="SimSun"/>
          <w:b/>
          <w:bCs/>
          <w:lang w:bidi="hi-IN"/>
        </w:rPr>
      </w:pPr>
      <w:r w:rsidRPr="00553313">
        <w:rPr>
          <w:rFonts w:eastAsia="SimSun"/>
          <w:b/>
          <w:bCs/>
          <w:lang w:bidi="hi-IN"/>
        </w:rPr>
        <w:t>Magazyn</w:t>
      </w:r>
      <w:r w:rsidR="00556E56" w:rsidRPr="00553313">
        <w:rPr>
          <w:rFonts w:eastAsia="SimSun"/>
          <w:b/>
          <w:bCs/>
          <w:lang w:bidi="hi-IN"/>
        </w:rPr>
        <w:t xml:space="preserve"> na potrzeby realizacji zadań z zakresu ochrony ludności</w:t>
      </w:r>
      <w:r w:rsidR="00DD3C4E" w:rsidRPr="00553313">
        <w:rPr>
          <w:rFonts w:eastAsia="SimSun"/>
          <w:b/>
          <w:bCs/>
          <w:lang w:bidi="hi-IN"/>
        </w:rPr>
        <w:t xml:space="preserve"> – min. 4</w:t>
      </w:r>
      <w:r w:rsidR="00B94E76" w:rsidRPr="00553313">
        <w:rPr>
          <w:rFonts w:eastAsia="SimSun"/>
          <w:b/>
          <w:bCs/>
          <w:lang w:bidi="hi-IN"/>
        </w:rPr>
        <w:t xml:space="preserve"> </w:t>
      </w:r>
      <w:r w:rsidR="00DD3C4E" w:rsidRPr="00553313">
        <w:rPr>
          <w:rFonts w:eastAsia="SimSun"/>
          <w:b/>
          <w:bCs/>
          <w:lang w:bidi="hi-IN"/>
        </w:rPr>
        <w:t>000m</w:t>
      </w:r>
      <w:r w:rsidR="00DD3C4E" w:rsidRPr="00553313">
        <w:rPr>
          <w:rFonts w:eastAsia="SimSun"/>
          <w:b/>
          <w:bCs/>
          <w:vertAlign w:val="superscript"/>
          <w:lang w:bidi="hi-IN"/>
        </w:rPr>
        <w:t>2</w:t>
      </w:r>
      <w:r w:rsidRPr="00553313">
        <w:rPr>
          <w:rFonts w:eastAsia="SimSun"/>
          <w:b/>
          <w:bCs/>
          <w:lang w:bidi="hi-IN"/>
        </w:rPr>
        <w:t>:</w:t>
      </w:r>
    </w:p>
    <w:p w14:paraId="5CBA9DD2" w14:textId="737AE131" w:rsidR="005C3ABC" w:rsidRPr="00553313" w:rsidRDefault="007004A9" w:rsidP="008B41E3">
      <w:pPr>
        <w:pStyle w:val="Akapitzlist"/>
        <w:numPr>
          <w:ilvl w:val="0"/>
          <w:numId w:val="60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zapewnienie dodatkowych pomieszczeń dla 5 osób obsługujących magazyny, wraz z zapleczem socjalnym, toaletami oraz szatniami</w:t>
      </w:r>
      <w:r w:rsidR="0049319A" w:rsidRPr="00553313">
        <w:rPr>
          <w:rFonts w:eastAsia="SimSun"/>
          <w:lang w:bidi="hi-IN"/>
        </w:rPr>
        <w:t>,</w:t>
      </w:r>
    </w:p>
    <w:p w14:paraId="0D1D7BFD" w14:textId="5217FFE4" w:rsidR="002E0336" w:rsidRPr="00553313" w:rsidRDefault="007004A9" w:rsidP="008B41E3">
      <w:pPr>
        <w:pStyle w:val="Akapitzlist"/>
        <w:numPr>
          <w:ilvl w:val="0"/>
          <w:numId w:val="60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wyposażenie obiektu w agregat prądotwórczy wraz z magazynem paliwa, zapewniające ciągłość funkcjonowania przez co najmniej 72 godziny, oraz wydzielenie odrębnych stref dla: energii (akumulatory), chemikaliów i środków dezynfekcyjnych, żywności oraz leków</w:t>
      </w:r>
      <w:r w:rsidR="002E0336" w:rsidRPr="00553313">
        <w:rPr>
          <w:rFonts w:eastAsia="SimSun"/>
          <w:lang w:bidi="hi-IN"/>
        </w:rPr>
        <w:t xml:space="preserve">, </w:t>
      </w:r>
    </w:p>
    <w:p w14:paraId="545D3BD8" w14:textId="4793A842" w:rsidR="002E0336" w:rsidRPr="00553313" w:rsidRDefault="007004A9" w:rsidP="008B41E3">
      <w:pPr>
        <w:pStyle w:val="Akapitzlist"/>
        <w:numPr>
          <w:ilvl w:val="0"/>
          <w:numId w:val="60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zapewnienie rampy załadunkowo-rozładunkowej dla średnich i dużych samochodów dostawczych, umożliwiającej jednoczesną obsługę kilku stanowisk wydawania zasobów</w:t>
      </w:r>
      <w:r w:rsidR="002E0336" w:rsidRPr="00553313">
        <w:rPr>
          <w:rFonts w:eastAsia="SimSun"/>
          <w:lang w:bidi="hi-IN"/>
        </w:rPr>
        <w:t>),</w:t>
      </w:r>
    </w:p>
    <w:p w14:paraId="7E4560BF" w14:textId="61777A65" w:rsidR="005C3ABC" w:rsidRPr="00553313" w:rsidRDefault="00195A34" w:rsidP="008B41E3">
      <w:pPr>
        <w:pStyle w:val="Akapitzlist"/>
        <w:numPr>
          <w:ilvl w:val="0"/>
          <w:numId w:val="60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zapewnienie dojazdu dla średnich i dużych samochodów dostawczych (samochodów ciężarowych o długości 16–18 m), umożliwiającego szybki załadunek i rozładunek w warunkach kryzysowych; preferowany jest czytelny podział na strefę załadunku i strefę oczekiwania, brak kolizji z ruchem pieszym oraz organizacja ruchu jednokierunkowego</w:t>
      </w:r>
      <w:r w:rsidR="002E0336" w:rsidRPr="00553313">
        <w:rPr>
          <w:rFonts w:eastAsia="SimSun"/>
          <w:lang w:bidi="hi-IN"/>
        </w:rPr>
        <w:t>,</w:t>
      </w:r>
    </w:p>
    <w:p w14:paraId="7F7F2702" w14:textId="07D71409" w:rsidR="002E0336" w:rsidRPr="00553313" w:rsidRDefault="00195A34" w:rsidP="008B41E3">
      <w:pPr>
        <w:pStyle w:val="Akapitzlist"/>
        <w:numPr>
          <w:ilvl w:val="0"/>
          <w:numId w:val="60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zapewnienie na placu przy magazynie rezerwy terenu pod mobilny namiot, tymczasowe składowiska oraz punkt dystrybucji</w:t>
      </w:r>
      <w:r w:rsidR="00857CDA" w:rsidRPr="00553313">
        <w:rPr>
          <w:rFonts w:eastAsia="SimSun"/>
          <w:lang w:bidi="hi-IN"/>
        </w:rPr>
        <w:t xml:space="preserve">, </w:t>
      </w:r>
    </w:p>
    <w:p w14:paraId="781A6138" w14:textId="6FB51CD1" w:rsidR="00D8703E" w:rsidRPr="00553313" w:rsidRDefault="00195A34" w:rsidP="008B41E3">
      <w:pPr>
        <w:pStyle w:val="Akapitzlist"/>
        <w:numPr>
          <w:ilvl w:val="0"/>
          <w:numId w:val="60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preferowane jest, aby powierzchnia zabudowy magazynowej wraz z towarzyszącą jej infrastrukturą (tj. powierzchnia terenu zajęta przez obiekty budowlane oraz pozostała powierzchnia przeznaczona do przekształcenia, w tym tymczasowego, w celu realizacji przedsięwzięcia) stanowiła powierzchnię mniejszą niż 1 ha</w:t>
      </w:r>
      <w:r w:rsidR="00D8703E" w:rsidRPr="00553313">
        <w:rPr>
          <w:rFonts w:eastAsia="SimSun"/>
          <w:lang w:bidi="hi-IN"/>
        </w:rPr>
        <w:t xml:space="preserve">. </w:t>
      </w:r>
    </w:p>
    <w:p w14:paraId="4E0EA87D" w14:textId="77777777" w:rsidR="00556E56" w:rsidRPr="00553313" w:rsidRDefault="00556E56" w:rsidP="008B41E3">
      <w:pPr>
        <w:suppressAutoHyphens w:val="0"/>
        <w:textAlignment w:val="auto"/>
      </w:pPr>
    </w:p>
    <w:p w14:paraId="6DB0D3C6" w14:textId="43DF118E" w:rsidR="00556E56" w:rsidRPr="00553313" w:rsidRDefault="00556E56" w:rsidP="008B41E3">
      <w:pPr>
        <w:pStyle w:val="Akapitzlist"/>
        <w:numPr>
          <w:ilvl w:val="0"/>
          <w:numId w:val="56"/>
        </w:numPr>
        <w:suppressAutoHyphens w:val="0"/>
        <w:textAlignment w:val="auto"/>
        <w:rPr>
          <w:b/>
          <w:bCs/>
        </w:rPr>
      </w:pPr>
      <w:r w:rsidRPr="00553313">
        <w:rPr>
          <w:b/>
          <w:bCs/>
        </w:rPr>
        <w:t xml:space="preserve">Budynek administracyjny </w:t>
      </w:r>
      <w:r w:rsidR="00857CDA" w:rsidRPr="00553313">
        <w:rPr>
          <w:b/>
          <w:bCs/>
        </w:rPr>
        <w:t>– min. pow. użytkowa 2</w:t>
      </w:r>
      <w:r w:rsidR="00B94E76" w:rsidRPr="00553313">
        <w:rPr>
          <w:b/>
          <w:bCs/>
        </w:rPr>
        <w:t xml:space="preserve"> </w:t>
      </w:r>
      <w:r w:rsidR="00857CDA" w:rsidRPr="00553313">
        <w:rPr>
          <w:b/>
          <w:bCs/>
        </w:rPr>
        <w:t>000 m</w:t>
      </w:r>
      <w:r w:rsidR="00857CDA" w:rsidRPr="00553313">
        <w:rPr>
          <w:rFonts w:eastAsia="SimSun"/>
          <w:b/>
          <w:bCs/>
          <w:vertAlign w:val="superscript"/>
          <w:lang w:bidi="hi-IN"/>
        </w:rPr>
        <w:t>2</w:t>
      </w:r>
    </w:p>
    <w:p w14:paraId="2D42B4D2" w14:textId="657EFF9A" w:rsidR="00857CDA" w:rsidRPr="00553313" w:rsidRDefault="00195A34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o parametrach wynikających z możliwości zabudowy określonych na podstawie przeprowadzonej analizy urbanistycznej oraz zapisów projektu Planu Ogólnego</w:t>
      </w:r>
      <w:r w:rsidR="00857CDA" w:rsidRPr="00553313">
        <w:rPr>
          <w:rFonts w:eastAsia="SimSun"/>
          <w:lang w:bidi="hi-IN"/>
        </w:rPr>
        <w:t>),</w:t>
      </w:r>
    </w:p>
    <w:p w14:paraId="1DB214CE" w14:textId="2348400C" w:rsidR="00BB31E7" w:rsidRPr="00553313" w:rsidRDefault="00195A34" w:rsidP="008B41E3">
      <w:pPr>
        <w:pStyle w:val="Akapitzlist"/>
        <w:numPr>
          <w:ilvl w:val="1"/>
          <w:numId w:val="56"/>
        </w:numPr>
        <w:suppressAutoHyphens w:val="0"/>
        <w:spacing w:after="0"/>
        <w:ind w:left="992" w:hanging="425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 czytelnie wyodrębnioną strefą wejścia do budynku przeznaczoną dla interesariuszy</w:t>
      </w:r>
      <w:r w:rsidR="00BB31E7" w:rsidRPr="00553313">
        <w:rPr>
          <w:rFonts w:eastAsia="SimSun"/>
          <w:lang w:bidi="hi-IN"/>
        </w:rPr>
        <w:t xml:space="preserve">, </w:t>
      </w:r>
    </w:p>
    <w:p w14:paraId="4D83721A" w14:textId="41B6B081" w:rsidR="00857CDA" w:rsidRPr="00553313" w:rsidRDefault="00195A34" w:rsidP="008B41E3">
      <w:pPr>
        <w:pStyle w:val="Akapitzlist"/>
        <w:numPr>
          <w:ilvl w:val="1"/>
          <w:numId w:val="56"/>
        </w:numPr>
        <w:suppressAutoHyphens w:val="0"/>
        <w:spacing w:after="0"/>
        <w:ind w:left="992" w:hanging="425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z garażem podziemnym oraz garażem naziemnym przeznaczonym co najmniej dla interesariuszy.</w:t>
      </w:r>
    </w:p>
    <w:p w14:paraId="70E5ED02" w14:textId="2EB6704D" w:rsidR="00825571" w:rsidRPr="00553313" w:rsidRDefault="00825571" w:rsidP="008B41E3">
      <w:pPr>
        <w:pStyle w:val="Akapitzlist"/>
        <w:numPr>
          <w:ilvl w:val="0"/>
          <w:numId w:val="56"/>
        </w:numPr>
        <w:suppressAutoHyphens w:val="0"/>
        <w:textAlignment w:val="auto"/>
        <w:rPr>
          <w:b/>
          <w:bCs/>
        </w:rPr>
      </w:pPr>
      <w:r w:rsidRPr="00553313">
        <w:rPr>
          <w:b/>
          <w:bCs/>
        </w:rPr>
        <w:t>Rezerwa na funkcje publiczne o pow. ok. 14 000 m</w:t>
      </w:r>
      <w:r w:rsidRPr="00553313">
        <w:rPr>
          <w:b/>
          <w:bCs/>
          <w:vertAlign w:val="superscript"/>
        </w:rPr>
        <w:t xml:space="preserve">2 </w:t>
      </w:r>
      <w:r w:rsidRPr="00553313">
        <w:rPr>
          <w:b/>
          <w:bCs/>
        </w:rPr>
        <w:t>– 15 000 m</w:t>
      </w:r>
      <w:r w:rsidRPr="00553313">
        <w:rPr>
          <w:b/>
          <w:bCs/>
          <w:vertAlign w:val="superscript"/>
        </w:rPr>
        <w:t>2</w:t>
      </w:r>
    </w:p>
    <w:p w14:paraId="6FDCAC36" w14:textId="2A6A5FE8" w:rsidR="00556E56" w:rsidRPr="00553313" w:rsidRDefault="00556E56" w:rsidP="008B41E3">
      <w:pPr>
        <w:pStyle w:val="Akapitzlist"/>
        <w:numPr>
          <w:ilvl w:val="0"/>
          <w:numId w:val="56"/>
        </w:numPr>
        <w:suppressAutoHyphens w:val="0"/>
        <w:textAlignment w:val="auto"/>
        <w:rPr>
          <w:b/>
          <w:bCs/>
        </w:rPr>
      </w:pPr>
      <w:r w:rsidRPr="00553313">
        <w:rPr>
          <w:b/>
          <w:bCs/>
        </w:rPr>
        <w:t>Rezerwa na teren zieleni</w:t>
      </w:r>
      <w:r w:rsidR="00825571" w:rsidRPr="00553313">
        <w:rPr>
          <w:b/>
          <w:bCs/>
        </w:rPr>
        <w:t xml:space="preserve"> o pow. ok. 2 500 m</w:t>
      </w:r>
      <w:r w:rsidR="00825571" w:rsidRPr="00553313">
        <w:rPr>
          <w:b/>
          <w:bCs/>
          <w:vertAlign w:val="superscript"/>
        </w:rPr>
        <w:t>2</w:t>
      </w:r>
      <w:r w:rsidR="00825571" w:rsidRPr="00553313">
        <w:rPr>
          <w:b/>
          <w:bCs/>
        </w:rPr>
        <w:t>,</w:t>
      </w:r>
      <w:r w:rsidRPr="00553313">
        <w:rPr>
          <w:b/>
          <w:bCs/>
        </w:rPr>
        <w:t xml:space="preserve"> zgodnie ustaleniami Planu Ogólnego</w:t>
      </w:r>
      <w:r w:rsidR="00825571" w:rsidRPr="00553313">
        <w:rPr>
          <w:b/>
          <w:bCs/>
        </w:rPr>
        <w:t>,</w:t>
      </w:r>
      <w:r w:rsidRPr="00553313">
        <w:rPr>
          <w:b/>
          <w:bCs/>
        </w:rPr>
        <w:t xml:space="preserve"> </w:t>
      </w:r>
      <w:r w:rsidR="00825571" w:rsidRPr="00553313">
        <w:rPr>
          <w:b/>
          <w:bCs/>
        </w:rPr>
        <w:t xml:space="preserve">w południowo-wschodnim narożniku działki, przy kanale Żerańskim </w:t>
      </w:r>
      <w:r w:rsidRPr="00553313">
        <w:rPr>
          <w:b/>
          <w:bCs/>
        </w:rPr>
        <w:t xml:space="preserve">  </w:t>
      </w:r>
    </w:p>
    <w:p w14:paraId="5764E626" w14:textId="77777777" w:rsidR="007A057C" w:rsidRPr="00553313" w:rsidRDefault="007A057C" w:rsidP="008B41E3">
      <w:pPr>
        <w:pStyle w:val="Akapitzlist"/>
        <w:numPr>
          <w:ilvl w:val="0"/>
          <w:numId w:val="56"/>
        </w:numPr>
        <w:suppressAutoHyphens w:val="0"/>
        <w:textAlignment w:val="auto"/>
        <w:rPr>
          <w:b/>
          <w:bCs/>
        </w:rPr>
      </w:pPr>
      <w:r w:rsidRPr="00553313">
        <w:rPr>
          <w:b/>
          <w:bCs/>
        </w:rPr>
        <w:t xml:space="preserve">Zachowanie </w:t>
      </w:r>
      <w:r w:rsidR="00825571" w:rsidRPr="00553313">
        <w:rPr>
          <w:b/>
          <w:bCs/>
        </w:rPr>
        <w:t>budynk</w:t>
      </w:r>
      <w:r w:rsidRPr="00553313">
        <w:rPr>
          <w:b/>
          <w:bCs/>
        </w:rPr>
        <w:t>u</w:t>
      </w:r>
      <w:r w:rsidR="00825571" w:rsidRPr="00553313">
        <w:rPr>
          <w:b/>
          <w:bCs/>
        </w:rPr>
        <w:t xml:space="preserve"> noclegowni przy ul. Kupiecka 15, wraz z terenem </w:t>
      </w:r>
      <w:r w:rsidR="00825571" w:rsidRPr="00553313">
        <w:rPr>
          <w:rFonts w:eastAsia="Times New Roman"/>
          <w:b/>
          <w:bCs/>
          <w:lang w:eastAsia="pl-PL"/>
        </w:rPr>
        <w:t>teren sąsiadującym, o powierzchni 2 518 m</w:t>
      </w:r>
      <w:r w:rsidR="00825571" w:rsidRPr="00553313">
        <w:rPr>
          <w:rFonts w:eastAsia="Times New Roman"/>
          <w:b/>
          <w:bCs/>
          <w:vertAlign w:val="superscript"/>
          <w:lang w:eastAsia="pl-PL"/>
        </w:rPr>
        <w:t>2</w:t>
      </w:r>
    </w:p>
    <w:p w14:paraId="1FD07CA9" w14:textId="5E289EE7" w:rsidR="005C3ABC" w:rsidRPr="00553313" w:rsidRDefault="00BB31E7" w:rsidP="008B41E3">
      <w:pPr>
        <w:pStyle w:val="Akapitzlist"/>
        <w:numPr>
          <w:ilvl w:val="0"/>
          <w:numId w:val="56"/>
        </w:numPr>
        <w:suppressAutoHyphens w:val="0"/>
        <w:textAlignment w:val="auto"/>
        <w:rPr>
          <w:b/>
          <w:bCs/>
        </w:rPr>
      </w:pPr>
      <w:r w:rsidRPr="00553313">
        <w:rPr>
          <w:b/>
          <w:bCs/>
        </w:rPr>
        <w:t>Ponadto:</w:t>
      </w:r>
    </w:p>
    <w:p w14:paraId="02FF352F" w14:textId="7D3D970C" w:rsidR="00BB31E7" w:rsidRPr="00553313" w:rsidRDefault="00745AA5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Czytelny układ budynków, wydzielona strefa magazynowa (możliwość ogrodzenia tej części terenu), układ drogowy</w:t>
      </w:r>
      <w:r w:rsidR="0032267C" w:rsidRPr="00553313">
        <w:rPr>
          <w:rFonts w:eastAsia="SimSun"/>
          <w:lang w:bidi="hi-IN"/>
        </w:rPr>
        <w:t>,</w:t>
      </w:r>
    </w:p>
    <w:p w14:paraId="3437848B" w14:textId="3FF3EF3C" w:rsidR="00BB31E7" w:rsidRPr="00553313" w:rsidRDefault="007A057C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M</w:t>
      </w:r>
      <w:r w:rsidR="00BB31E7" w:rsidRPr="00553313">
        <w:rPr>
          <w:rFonts w:eastAsia="SimSun"/>
          <w:lang w:bidi="hi-IN"/>
        </w:rPr>
        <w:t>iejsce doraźnego schronienia</w:t>
      </w:r>
      <w:r w:rsidRPr="00553313">
        <w:rPr>
          <w:rFonts w:eastAsia="SimSun"/>
          <w:lang w:bidi="hi-IN"/>
        </w:rPr>
        <w:t xml:space="preserve">, </w:t>
      </w:r>
    </w:p>
    <w:p w14:paraId="2D3FAAD0" w14:textId="15DC9051" w:rsidR="00BB31E7" w:rsidRPr="00553313" w:rsidRDefault="00BB31E7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 xml:space="preserve">Zieleń </w:t>
      </w:r>
      <w:r w:rsidR="007A057C" w:rsidRPr="00553313">
        <w:rPr>
          <w:rFonts w:eastAsia="SimSun"/>
          <w:lang w:bidi="hi-IN"/>
        </w:rPr>
        <w:t xml:space="preserve">towarzysząca w szczególności </w:t>
      </w:r>
      <w:r w:rsidRPr="00553313">
        <w:rPr>
          <w:rFonts w:eastAsia="SimSun"/>
          <w:lang w:bidi="hi-IN"/>
        </w:rPr>
        <w:t>w obrębie parkingów,</w:t>
      </w:r>
      <w:r w:rsidR="007A057C" w:rsidRPr="00553313">
        <w:rPr>
          <w:rFonts w:eastAsia="SimSun"/>
          <w:lang w:bidi="hi-IN"/>
        </w:rPr>
        <w:t xml:space="preserve"> w sąsiedztwie noclegowni  </w:t>
      </w:r>
      <w:r w:rsidRPr="00553313">
        <w:rPr>
          <w:rFonts w:eastAsia="SimSun"/>
          <w:lang w:bidi="hi-IN"/>
        </w:rPr>
        <w:t xml:space="preserve"> </w:t>
      </w:r>
    </w:p>
    <w:p w14:paraId="7A68E6CC" w14:textId="70FDC966" w:rsidR="00BB31E7" w:rsidRPr="00553313" w:rsidRDefault="00BB31E7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 xml:space="preserve">Miejsca do ładowania samochodów elektrycznych, </w:t>
      </w:r>
      <w:r w:rsidR="007A057C" w:rsidRPr="00553313">
        <w:rPr>
          <w:rFonts w:eastAsia="SimSun"/>
          <w:lang w:bidi="hi-IN"/>
        </w:rPr>
        <w:t xml:space="preserve">w lokalizacji i ilości uzgodnionej z </w:t>
      </w:r>
      <w:r w:rsidR="00C7221A" w:rsidRPr="00553313">
        <w:rPr>
          <w:rFonts w:eastAsia="SimSun"/>
          <w:lang w:bidi="hi-IN"/>
        </w:rPr>
        <w:br/>
      </w:r>
      <w:r w:rsidR="007A057C" w:rsidRPr="00553313">
        <w:rPr>
          <w:rFonts w:eastAsia="SimSun"/>
          <w:lang w:bidi="hi-IN"/>
        </w:rPr>
        <w:t xml:space="preserve">Zamawiającym, </w:t>
      </w:r>
    </w:p>
    <w:p w14:paraId="10206E56" w14:textId="17BC7F8A" w:rsidR="00A64809" w:rsidRPr="00553313" w:rsidRDefault="00745AA5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rPr>
          <w:rFonts w:eastAsia="SimSun"/>
          <w:lang w:bidi="hi-IN"/>
        </w:rPr>
        <w:t>Preferowane zapewnienia komunikacji dla mieszkańców sąsiadującej zabudowy mieszkaniowej wielorodzinne z planowanym w Planie Ogólnym terenem zieleni przy kanale Żerańskim</w:t>
      </w:r>
      <w:r w:rsidR="00A64809" w:rsidRPr="00553313">
        <w:rPr>
          <w:rFonts w:eastAsia="SimSun"/>
          <w:lang w:bidi="hi-IN"/>
        </w:rPr>
        <w:t>,</w:t>
      </w:r>
    </w:p>
    <w:p w14:paraId="6F555F95" w14:textId="42C336DC" w:rsidR="0032267C" w:rsidRPr="00553313" w:rsidRDefault="00745AA5" w:rsidP="008B41E3">
      <w:pPr>
        <w:pStyle w:val="Akapitzlist"/>
        <w:numPr>
          <w:ilvl w:val="1"/>
          <w:numId w:val="56"/>
        </w:numPr>
        <w:suppressAutoHyphens w:val="0"/>
        <w:spacing w:after="0"/>
        <w:ind w:left="993" w:hanging="426"/>
        <w:textAlignment w:val="auto"/>
        <w:rPr>
          <w:rFonts w:eastAsia="SimSun"/>
          <w:lang w:bidi="hi-IN"/>
        </w:rPr>
      </w:pPr>
      <w:r w:rsidRPr="00553313">
        <w:t>Zamawiający rozważa dokonanie podział nieruchomości na potrzeby poszczególnych elementów programowych oraz etapowanie realizacji inwestycji niezależnie od siebie. Z tego względu zaleca się by poszczególne elementy programowe były względem siebie niezależne funkcjonalnie</w:t>
      </w:r>
      <w:r w:rsidR="00A64809" w:rsidRPr="00553313">
        <w:t xml:space="preserve">. </w:t>
      </w:r>
    </w:p>
    <w:p w14:paraId="098F2990" w14:textId="0484A453" w:rsidR="00BB31E7" w:rsidRPr="00553313" w:rsidRDefault="00BB31E7" w:rsidP="008B41E3">
      <w:pPr>
        <w:pStyle w:val="Akapitzlist"/>
        <w:suppressAutoHyphens w:val="0"/>
        <w:textAlignment w:val="auto"/>
      </w:pPr>
    </w:p>
    <w:p w14:paraId="77F13C2F" w14:textId="77777777" w:rsidR="005C3ABC" w:rsidRPr="00553313" w:rsidRDefault="0049319A" w:rsidP="008B41E3">
      <w:pPr>
        <w:pStyle w:val="Nagwek1"/>
        <w:spacing w:before="240" w:after="240" w:line="276" w:lineRule="auto"/>
        <w:ind w:left="357" w:right="-471"/>
        <w:jc w:val="left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>II. Zakres usługi w szczególności obejmuje:</w:t>
      </w:r>
    </w:p>
    <w:p w14:paraId="71D89171" w14:textId="1668D416" w:rsidR="005C3ABC" w:rsidRPr="00553313" w:rsidRDefault="003F7E13" w:rsidP="008B41E3">
      <w:pPr>
        <w:pStyle w:val="Akapitzlist"/>
        <w:numPr>
          <w:ilvl w:val="0"/>
          <w:numId w:val="63"/>
        </w:numPr>
        <w:tabs>
          <w:tab w:val="left" w:pos="567"/>
        </w:tabs>
        <w:ind w:left="363" w:hanging="357"/>
      </w:pPr>
      <w:r w:rsidRPr="00553313">
        <w:rPr>
          <w:b/>
          <w:bCs/>
        </w:rPr>
        <w:t>ETAP I.</w:t>
      </w:r>
      <w:r w:rsidRPr="00553313">
        <w:t xml:space="preserve"> </w:t>
      </w:r>
      <w:r w:rsidR="0049319A" w:rsidRPr="00553313">
        <w:t xml:space="preserve">Opracowanie </w:t>
      </w:r>
      <w:r w:rsidR="0049319A" w:rsidRPr="00335052">
        <w:rPr>
          <w:b/>
          <w:bCs/>
        </w:rPr>
        <w:t>wstępnej dwuwariantowej koncepcji architektonicznej oraz zagospodarowania terenu</w:t>
      </w:r>
      <w:r w:rsidR="0049319A" w:rsidRPr="00553313">
        <w:t xml:space="preserve">. Koncepcje powinny różnić się między sobą. Koncepcje powinny zostać sporządzone w oparciu o wytyczne programowe zawarte w pkt </w:t>
      </w:r>
      <w:r w:rsidR="0075000C" w:rsidRPr="00553313">
        <w:t>„</w:t>
      </w:r>
      <w:r w:rsidR="0049319A" w:rsidRPr="00553313">
        <w:rPr>
          <w:b/>
          <w:bCs/>
        </w:rPr>
        <w:fldChar w:fldCharType="begin"/>
      </w:r>
      <w:r w:rsidR="0049319A" w:rsidRPr="00553313">
        <w:rPr>
          <w:b/>
          <w:bCs/>
        </w:rPr>
        <w:instrText xml:space="preserve"> REF _Ref214137784 </w:instrText>
      </w:r>
      <w:r w:rsidR="00875FA7" w:rsidRPr="00553313">
        <w:rPr>
          <w:b/>
          <w:bCs/>
        </w:rPr>
        <w:instrText xml:space="preserve"> \* MERGEFORMAT </w:instrText>
      </w:r>
      <w:r w:rsidR="0049319A" w:rsidRPr="00553313">
        <w:rPr>
          <w:b/>
          <w:bCs/>
        </w:rPr>
        <w:fldChar w:fldCharType="separate"/>
      </w:r>
      <w:r w:rsidR="00DD632A" w:rsidRPr="00553313">
        <w:rPr>
          <w:b/>
          <w:bCs/>
        </w:rPr>
        <w:t>I. Przedmiot zamówienia</w:t>
      </w:r>
      <w:r w:rsidR="00DD632A" w:rsidRPr="00553313">
        <w:t>:</w:t>
      </w:r>
      <w:r w:rsidR="0049319A" w:rsidRPr="00553313">
        <w:rPr>
          <w:b/>
          <w:bCs/>
        </w:rPr>
        <w:fldChar w:fldCharType="end"/>
      </w:r>
      <w:r w:rsidR="0075000C" w:rsidRPr="00553313">
        <w:rPr>
          <w:b/>
          <w:bCs/>
        </w:rPr>
        <w:t>”</w:t>
      </w:r>
      <w:r w:rsidR="0075000C" w:rsidRPr="00553313">
        <w:t xml:space="preserve">, przeprowadzoną </w:t>
      </w:r>
      <w:r w:rsidR="0032267C" w:rsidRPr="00553313">
        <w:t xml:space="preserve">we własnym zakresie </w:t>
      </w:r>
      <w:r w:rsidR="0075000C" w:rsidRPr="00553313">
        <w:t>analizę planistyczną (m.in. zawierającej analizę funkcji oraz cech zabudowy i zagospodarowania terenu, przy uwzględnieniu warunków projektu planu ogólnego (</w:t>
      </w:r>
      <w:hyperlink r:id="rId8" w:history="1">
        <w:r w:rsidR="0075000C" w:rsidRPr="00553313">
          <w:rPr>
            <w:rStyle w:val="Hipercze"/>
            <w:color w:val="auto"/>
          </w:rPr>
          <w:t>https://architektura.um.warszawa.pl/plan-ogolny</w:t>
        </w:r>
      </w:hyperlink>
      <w:r w:rsidR="0075000C" w:rsidRPr="00553313">
        <w:t xml:space="preserve">), </w:t>
      </w:r>
      <w:r w:rsidR="0049319A" w:rsidRPr="00553313">
        <w:t>oraz obowiązując</w:t>
      </w:r>
      <w:r w:rsidR="0032267C" w:rsidRPr="00553313">
        <w:t xml:space="preserve">ych </w:t>
      </w:r>
      <w:r w:rsidR="0049319A" w:rsidRPr="00553313">
        <w:t>przepisy prawa. W</w:t>
      </w:r>
      <w:r w:rsidR="00921DC0" w:rsidRPr="00553313">
        <w:t> </w:t>
      </w:r>
      <w:r w:rsidR="0049319A" w:rsidRPr="00553313">
        <w:t>koncepcji należy zamieścić:</w:t>
      </w:r>
    </w:p>
    <w:p w14:paraId="1C508494" w14:textId="77777777" w:rsidR="005C3ABC" w:rsidRPr="00553313" w:rsidRDefault="0049319A" w:rsidP="008B41E3">
      <w:pPr>
        <w:pStyle w:val="Akapitzlist"/>
        <w:numPr>
          <w:ilvl w:val="1"/>
          <w:numId w:val="63"/>
        </w:numPr>
        <w:tabs>
          <w:tab w:val="left" w:pos="709"/>
        </w:tabs>
        <w:ind w:hanging="357"/>
        <w:contextualSpacing/>
      </w:pPr>
      <w:r w:rsidRPr="00553313">
        <w:t xml:space="preserve">rzuty projektowanego zagospodarowania terenu, w zakresie niezbędnym do przedstawienia układu funkcjonalno-użytkowego, </w:t>
      </w:r>
    </w:p>
    <w:p w14:paraId="57FAE43A" w14:textId="2910D453" w:rsidR="005C3ABC" w:rsidRPr="00553313" w:rsidRDefault="00270604" w:rsidP="008B41E3">
      <w:pPr>
        <w:pStyle w:val="Akapitzlist"/>
        <w:numPr>
          <w:ilvl w:val="1"/>
          <w:numId w:val="63"/>
        </w:numPr>
        <w:tabs>
          <w:tab w:val="left" w:pos="709"/>
        </w:tabs>
        <w:ind w:hanging="357"/>
        <w:contextualSpacing/>
      </w:pPr>
      <w:r w:rsidRPr="00553313">
        <w:t>gabaryty projektowanych budynków w zakresie niezbędnym do przedstawienia układu funkcjonalno-przestrzennego oraz rozwiązań architektoniczno-budowlanych. Zaleca się przewidzenie dodatkowego zapasu powierzchni użytkowej względem powierzchni wynikającej z powyższego opisu</w:t>
      </w:r>
      <w:r w:rsidR="0049319A" w:rsidRPr="00553313">
        <w:t>,</w:t>
      </w:r>
    </w:p>
    <w:p w14:paraId="4F126354" w14:textId="43903521" w:rsidR="005C3ABC" w:rsidRPr="00553313" w:rsidRDefault="00270604" w:rsidP="008B41E3">
      <w:pPr>
        <w:pStyle w:val="Akapitzlist"/>
        <w:numPr>
          <w:ilvl w:val="1"/>
          <w:numId w:val="63"/>
        </w:numPr>
        <w:tabs>
          <w:tab w:val="left" w:pos="709"/>
        </w:tabs>
        <w:ind w:hanging="357"/>
        <w:contextualSpacing/>
      </w:pPr>
      <w:r w:rsidRPr="00553313">
        <w:lastRenderedPageBreak/>
        <w:t>układ komunikacyjny dla poszczególnych funkcji, w tym m.in. z podziałem na strefy ruchu pieszego i samochodowego wraz z miejscami parkingowymi, strefy wejść do budynków, wjazdy na teren, miejsca składowania odpadów oraz strefy techniczne z zapewnionym dostępem dla służb i dostaw</w:t>
      </w:r>
      <w:r w:rsidR="0049319A" w:rsidRPr="00553313">
        <w:rPr>
          <w:bCs/>
        </w:rPr>
        <w:t>,</w:t>
      </w:r>
      <w:r w:rsidR="0049319A" w:rsidRPr="00553313">
        <w:t xml:space="preserve"> </w:t>
      </w:r>
    </w:p>
    <w:p w14:paraId="0F797AB0" w14:textId="08A1679D" w:rsidR="005C3ABC" w:rsidRPr="00553313" w:rsidRDefault="00270604" w:rsidP="008B41E3">
      <w:pPr>
        <w:pStyle w:val="Akapitzlist"/>
        <w:numPr>
          <w:ilvl w:val="1"/>
          <w:numId w:val="63"/>
        </w:numPr>
        <w:tabs>
          <w:tab w:val="left" w:pos="709"/>
        </w:tabs>
        <w:ind w:hanging="357"/>
        <w:contextualSpacing/>
      </w:pPr>
      <w:r w:rsidRPr="00553313">
        <w:t>informacje o parametrach projektowanych budynków oraz zagospodarowania terenu, w szczególności dotyczące: powierzchni biologicznie czynnej, powierzchni zabudowy, intensywności zabudowy, liczby kondygnacji, liczby miejsc parkingowych, kubatury budynków oraz powierzchni użytkowej</w:t>
      </w:r>
      <w:r w:rsidR="0049319A" w:rsidRPr="00553313">
        <w:t xml:space="preserve">, </w:t>
      </w:r>
    </w:p>
    <w:p w14:paraId="42647E5D" w14:textId="0C94E940" w:rsidR="005C3ABC" w:rsidRPr="00553313" w:rsidRDefault="00270604" w:rsidP="008B41E3">
      <w:pPr>
        <w:pStyle w:val="Akapitzlist"/>
        <w:numPr>
          <w:ilvl w:val="1"/>
          <w:numId w:val="63"/>
        </w:numPr>
        <w:tabs>
          <w:tab w:val="left" w:pos="709"/>
        </w:tabs>
        <w:ind w:left="714" w:hanging="357"/>
      </w:pPr>
      <w:r w:rsidRPr="00553313">
        <w:t>informacje o ewentualnych trudnościach lub zagrożeniach związanych z realizacją inwestycji.</w:t>
      </w:r>
      <w:r w:rsidR="0032267C" w:rsidRPr="00553313">
        <w:t xml:space="preserve"> </w:t>
      </w:r>
    </w:p>
    <w:p w14:paraId="13D8B7FC" w14:textId="4B9052B1" w:rsidR="005C3ABC" w:rsidRPr="00553313" w:rsidRDefault="003F7E13" w:rsidP="008B41E3">
      <w:pPr>
        <w:pStyle w:val="Akapitzlist"/>
        <w:numPr>
          <w:ilvl w:val="0"/>
          <w:numId w:val="63"/>
        </w:numPr>
        <w:tabs>
          <w:tab w:val="left" w:pos="1647"/>
        </w:tabs>
      </w:pPr>
      <w:r w:rsidRPr="00553313">
        <w:rPr>
          <w:b/>
          <w:bCs/>
        </w:rPr>
        <w:t>ETAP II:</w:t>
      </w:r>
      <w:r w:rsidRPr="00553313">
        <w:t xml:space="preserve"> </w:t>
      </w:r>
      <w:r w:rsidR="0049319A" w:rsidRPr="00335052">
        <w:rPr>
          <w:b/>
          <w:bCs/>
        </w:rPr>
        <w:t xml:space="preserve">Opracowanie </w:t>
      </w:r>
      <w:r w:rsidR="00A64809" w:rsidRPr="00335052">
        <w:rPr>
          <w:b/>
          <w:bCs/>
        </w:rPr>
        <w:t xml:space="preserve">ostatecznej </w:t>
      </w:r>
      <w:r w:rsidR="0049319A" w:rsidRPr="00335052">
        <w:rPr>
          <w:b/>
          <w:bCs/>
        </w:rPr>
        <w:t>koncepcji architektonicznej oraz zagospodarowania terenu</w:t>
      </w:r>
      <w:r w:rsidR="00A64809" w:rsidRPr="00553313">
        <w:t xml:space="preserve"> </w:t>
      </w:r>
      <w:r w:rsidR="0049319A" w:rsidRPr="00553313">
        <w:t xml:space="preserve"> uwzględniającej uwagi</w:t>
      </w:r>
      <w:r w:rsidR="00A64809" w:rsidRPr="00553313">
        <w:t xml:space="preserve"> Zamawiającego (wariant 3). Zamawiający zastrzega sobie prawo wyboru jednej z dwóch przestawionej w </w:t>
      </w:r>
      <w:r w:rsidR="00510A45" w:rsidRPr="00553313">
        <w:t>E</w:t>
      </w:r>
      <w:r w:rsidR="00A64809" w:rsidRPr="00553313">
        <w:t>tapie I koncepcji bez uwag</w:t>
      </w:r>
      <w:r w:rsidR="003D670C" w:rsidRPr="00553313">
        <w:t>.</w:t>
      </w:r>
      <w:r w:rsidR="0049319A" w:rsidRPr="00553313">
        <w:t xml:space="preserve"> </w:t>
      </w:r>
    </w:p>
    <w:p w14:paraId="7C170307" w14:textId="4403E8FF" w:rsidR="005C3ABC" w:rsidRPr="00553313" w:rsidRDefault="003F7E13" w:rsidP="008B41E3">
      <w:pPr>
        <w:pStyle w:val="Akapitzlist"/>
        <w:numPr>
          <w:ilvl w:val="0"/>
          <w:numId w:val="63"/>
        </w:numPr>
        <w:tabs>
          <w:tab w:val="left" w:pos="1647"/>
        </w:tabs>
      </w:pPr>
      <w:r w:rsidRPr="00553313">
        <w:rPr>
          <w:b/>
          <w:bCs/>
        </w:rPr>
        <w:t>ETAP I</w:t>
      </w:r>
      <w:r w:rsidR="0032267C" w:rsidRPr="00553313">
        <w:rPr>
          <w:b/>
          <w:bCs/>
        </w:rPr>
        <w:t>II</w:t>
      </w:r>
      <w:r w:rsidRPr="00553313">
        <w:rPr>
          <w:b/>
          <w:bCs/>
        </w:rPr>
        <w:t>:</w:t>
      </w:r>
      <w:r w:rsidRPr="00553313">
        <w:t xml:space="preserve"> </w:t>
      </w:r>
      <w:r w:rsidR="0049319A" w:rsidRPr="00335052">
        <w:rPr>
          <w:b/>
          <w:bCs/>
        </w:rPr>
        <w:t>Przygotowanie wniosków o warunki zabudowy lub ustalenie inwestycji celu publicznego</w:t>
      </w:r>
      <w:r w:rsidR="0049319A" w:rsidRPr="00553313">
        <w:t>, dla niezależnych obszarów funkcjonalnych,</w:t>
      </w:r>
      <w:r w:rsidR="00A64809" w:rsidRPr="00553313">
        <w:t xml:space="preserve"> wytypowanych wraz z Zamawiającym,</w:t>
      </w:r>
      <w:r w:rsidR="0049319A" w:rsidRPr="00553313">
        <w:t xml:space="preserve"> w oparciu o</w:t>
      </w:r>
      <w:r w:rsidR="00A64809" w:rsidRPr="00553313">
        <w:t> </w:t>
      </w:r>
      <w:r w:rsidR="0049319A" w:rsidRPr="00553313">
        <w:t>zatwierdzoną przez Zamawiającego koncepcję, w tym uzyskanie na ich potrzebę:</w:t>
      </w:r>
    </w:p>
    <w:p w14:paraId="19DC247F" w14:textId="14022C9C" w:rsidR="005C3ABC" w:rsidRPr="00553313" w:rsidRDefault="0049319A" w:rsidP="008B41E3">
      <w:pPr>
        <w:pStyle w:val="Akapitzlist"/>
        <w:numPr>
          <w:ilvl w:val="1"/>
          <w:numId w:val="63"/>
        </w:numPr>
        <w:ind w:left="714" w:hanging="357"/>
        <w:contextualSpacing/>
      </w:pPr>
      <w:r w:rsidRPr="00553313">
        <w:t>informacji o zapotrzebowaniu na media oraz uzyskanie od gestorów sieci zapewnienia dostępu inwestycji do infrastruktury techniczne</w:t>
      </w:r>
      <w:r w:rsidR="00E358F6" w:rsidRPr="00553313">
        <w:t>j</w:t>
      </w:r>
      <w:r w:rsidRPr="00553313">
        <w:t>,</w:t>
      </w:r>
    </w:p>
    <w:p w14:paraId="2D70E6D7" w14:textId="16D71258" w:rsidR="005C3ABC" w:rsidRPr="00553313" w:rsidRDefault="0049319A" w:rsidP="008B41E3">
      <w:pPr>
        <w:pStyle w:val="Akapitzlist"/>
        <w:numPr>
          <w:ilvl w:val="1"/>
          <w:numId w:val="63"/>
        </w:numPr>
        <w:ind w:left="714" w:hanging="357"/>
        <w:contextualSpacing/>
      </w:pPr>
      <w:r w:rsidRPr="00553313">
        <w:t>kopi</w:t>
      </w:r>
      <w:r w:rsidR="00270604" w:rsidRPr="00553313">
        <w:t xml:space="preserve">i </w:t>
      </w:r>
      <w:r w:rsidRPr="00553313">
        <w:t>map zasadniczych wraz z informacją z katastru, adekwatnie do zakresu wniosków, w skali 1:500 lub 1:1000, w wielkości umożliwiającej wykonanie analizy obszaru,</w:t>
      </w:r>
    </w:p>
    <w:p w14:paraId="5F54A39D" w14:textId="7CE7E669" w:rsidR="005C3ABC" w:rsidRPr="00553313" w:rsidRDefault="0049319A" w:rsidP="008B41E3">
      <w:pPr>
        <w:pStyle w:val="Akapitzlist"/>
        <w:numPr>
          <w:ilvl w:val="1"/>
          <w:numId w:val="63"/>
        </w:numPr>
      </w:pPr>
      <w:r w:rsidRPr="00553313">
        <w:t>wypisów z ewidencji gruntów dla działek objętym wnioskami</w:t>
      </w:r>
      <w:r w:rsidR="00A64809" w:rsidRPr="00553313">
        <w:t xml:space="preserve"> – o ile</w:t>
      </w:r>
      <w:r w:rsidR="00270604" w:rsidRPr="00553313">
        <w:t xml:space="preserve"> będzie to wymagane. </w:t>
      </w:r>
    </w:p>
    <w:p w14:paraId="4D15B240" w14:textId="07447B0E" w:rsidR="005C3ABC" w:rsidRPr="00553313" w:rsidRDefault="009A606C" w:rsidP="008B41E3">
      <w:pPr>
        <w:tabs>
          <w:tab w:val="left" w:pos="567"/>
        </w:tabs>
        <w:spacing w:after="200" w:line="276" w:lineRule="auto"/>
        <w:ind w:left="357"/>
        <w:rPr>
          <w:rFonts w:ascii="Calibri" w:eastAsia="Calibri" w:hAnsi="Calibri" w:cs="Calibri"/>
          <w:sz w:val="22"/>
          <w:szCs w:val="22"/>
          <w:lang w:bidi="ar-SA"/>
        </w:rPr>
      </w:pPr>
      <w:r w:rsidRPr="00553313">
        <w:rPr>
          <w:rFonts w:ascii="Calibri" w:eastAsia="Calibri" w:hAnsi="Calibri" w:cs="Calibri"/>
          <w:sz w:val="22"/>
          <w:szCs w:val="22"/>
          <w:lang w:bidi="ar-SA"/>
        </w:rPr>
        <w:t>Wykonawca zobowiązany jest do dokonania zmian lub uzupełnień wniosków na wezwanie Zamawiającego lub właściwego organu, w terminach określonych w Umowie, bez prawa do dodatkowego wynagrodzenia</w:t>
      </w:r>
      <w:r w:rsidR="0049319A" w:rsidRPr="00553313">
        <w:rPr>
          <w:rFonts w:ascii="Calibri" w:eastAsia="Calibri" w:hAnsi="Calibri" w:cs="Calibri"/>
          <w:sz w:val="22"/>
          <w:szCs w:val="22"/>
          <w:lang w:bidi="ar-SA"/>
        </w:rPr>
        <w:t>.</w:t>
      </w:r>
    </w:p>
    <w:p w14:paraId="54641086" w14:textId="7967102B" w:rsidR="005C3ABC" w:rsidRPr="00553313" w:rsidRDefault="0049319A" w:rsidP="008B41E3">
      <w:pPr>
        <w:tabs>
          <w:tab w:val="left" w:pos="567"/>
        </w:tabs>
        <w:spacing w:after="200" w:line="276" w:lineRule="auto"/>
        <w:ind w:left="357"/>
        <w:rPr>
          <w:rFonts w:ascii="Calibri" w:eastAsia="Calibri" w:hAnsi="Calibri" w:cs="Calibri"/>
          <w:sz w:val="22"/>
          <w:szCs w:val="22"/>
          <w:lang w:bidi="ar-SA"/>
        </w:rPr>
      </w:pPr>
      <w:r w:rsidRPr="00553313">
        <w:rPr>
          <w:rFonts w:ascii="Calibri" w:eastAsia="Calibri" w:hAnsi="Calibri" w:cs="Calibri"/>
          <w:sz w:val="22"/>
          <w:szCs w:val="22"/>
          <w:lang w:bidi="ar-SA"/>
        </w:rPr>
        <w:t xml:space="preserve">W przypadku, otrzymania wezwania do uzupełnienia wniosku o decyzję o środowiskowych uwarunkowaniach, Wykonawca przekaże Zamawiającemu niezbędne informacje potrzebne do sporządzenia karty informacyjnej przedsięwzięcia przez Zamawiającego. W tym przypadku Strony zawrą stosowny aneks do umowy. </w:t>
      </w:r>
    </w:p>
    <w:p w14:paraId="226A7705" w14:textId="51D2CE14" w:rsidR="000B0B98" w:rsidRPr="00553313" w:rsidRDefault="003F7E13" w:rsidP="008B41E3">
      <w:pPr>
        <w:pStyle w:val="Akapitzlist"/>
        <w:keepNext/>
        <w:numPr>
          <w:ilvl w:val="0"/>
          <w:numId w:val="63"/>
        </w:numPr>
        <w:suppressAutoHyphens w:val="0"/>
        <w:spacing w:before="120"/>
        <w:textAlignment w:val="auto"/>
      </w:pPr>
      <w:r w:rsidRPr="00553313">
        <w:rPr>
          <w:b/>
          <w:bCs/>
        </w:rPr>
        <w:t xml:space="preserve">ETAP </w:t>
      </w:r>
      <w:r w:rsidR="00A64809" w:rsidRPr="00553313">
        <w:rPr>
          <w:b/>
          <w:bCs/>
        </w:rPr>
        <w:t>I</w:t>
      </w:r>
      <w:r w:rsidRPr="00553313">
        <w:rPr>
          <w:b/>
          <w:bCs/>
        </w:rPr>
        <w:t>V:</w:t>
      </w:r>
      <w:r w:rsidRPr="00553313">
        <w:t xml:space="preserve"> </w:t>
      </w:r>
      <w:r w:rsidR="00822700" w:rsidRPr="00A561DB">
        <w:rPr>
          <w:b/>
          <w:bCs/>
        </w:rPr>
        <w:t>Określenie szacunkowych kosztów prac projektowych oraz robót budowlano-montażowych</w:t>
      </w:r>
      <w:r w:rsidR="00822700" w:rsidRPr="00553313">
        <w:t xml:space="preserve"> dla poszczególnych, niezależnych obszarów funkcjonalnych wraz ze wskazaniem podstaw przyjętych do dokonania niniejszego szacunku</w:t>
      </w:r>
      <w:r w:rsidR="000B0B98" w:rsidRPr="00553313">
        <w:t>.</w:t>
      </w:r>
    </w:p>
    <w:p w14:paraId="3CBE0E86" w14:textId="5FA917A6" w:rsidR="005C3ABC" w:rsidRPr="00553313" w:rsidRDefault="001D2FD9" w:rsidP="008B41E3">
      <w:pPr>
        <w:tabs>
          <w:tab w:val="left" w:pos="567"/>
        </w:tabs>
        <w:spacing w:after="200"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>Przedmiot zamówienia nie obejmuje przeprowadzania uzgodnień z jednostkami zewnętrznymi. Wszelkie zapytania dotyczące elementów programu funkcjonalnego należy zgłaszać na piśmie do Zamawiającego. Ewentualne uzgodnienia z docelowymi użytkownikami będą prowadzone za pośrednictwem Zamawiającego</w:t>
      </w:r>
      <w:r w:rsidR="0049319A" w:rsidRPr="00553313">
        <w:rPr>
          <w:rFonts w:ascii="Calibri" w:hAnsi="Calibri" w:cs="Calibri"/>
          <w:sz w:val="22"/>
          <w:szCs w:val="22"/>
        </w:rPr>
        <w:t xml:space="preserve">. </w:t>
      </w:r>
    </w:p>
    <w:p w14:paraId="623FF35C" w14:textId="6F9BA15A" w:rsidR="005C3ABC" w:rsidRPr="00553313" w:rsidRDefault="001D2FD9" w:rsidP="008B41E3">
      <w:pPr>
        <w:tabs>
          <w:tab w:val="left" w:pos="567"/>
        </w:tabs>
        <w:spacing w:after="200"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>W ramach realizacji przedmiotu umowy Wykonawca będzie uczestniczył w spotkaniach roboczych z Zamawiającym. W ramach umowy przewiduje się dwa spotkania robocze, m.in. w celu omówienia wyników analiz i dwuwariantowych koncepcji wstępnych oraz ustalenia podziału zakresów i etapów realizacyjnych. Zamawiający poinformuje Wykonawcę o konieczności jego udziału w spotkaniu. Spotkania będą odbywać się w siedzibie Zamawiającego, wskazanej siedzibie Urzędu </w:t>
      </w:r>
      <w:hyperlink r:id="rId9" w:tgtFrame="_blank" w:history="1">
        <w:r w:rsidRPr="00553313">
          <w:rPr>
            <w:rStyle w:val="Hipercze"/>
            <w:rFonts w:ascii="Calibri" w:hAnsi="Calibri" w:cs="Calibri"/>
            <w:color w:val="auto"/>
            <w:sz w:val="22"/>
            <w:szCs w:val="22"/>
          </w:rPr>
          <w:t>m.st</w:t>
        </w:r>
      </w:hyperlink>
      <w:r w:rsidRPr="00553313">
        <w:rPr>
          <w:rFonts w:ascii="Calibri" w:hAnsi="Calibri" w:cs="Calibri"/>
          <w:sz w:val="22"/>
          <w:szCs w:val="22"/>
        </w:rPr>
        <w:t>. Warszawy lub w formule on-line</w:t>
      </w:r>
      <w:r w:rsidR="0049319A" w:rsidRPr="00553313">
        <w:rPr>
          <w:rFonts w:ascii="Calibri" w:hAnsi="Calibri" w:cs="Calibri"/>
          <w:sz w:val="22"/>
          <w:szCs w:val="22"/>
        </w:rPr>
        <w:t xml:space="preserve">. </w:t>
      </w:r>
    </w:p>
    <w:p w14:paraId="5EE9797F" w14:textId="66E6E6A8" w:rsidR="009F4D4A" w:rsidRPr="00553313" w:rsidRDefault="001D2FD9" w:rsidP="008B41E3">
      <w:pPr>
        <w:tabs>
          <w:tab w:val="left" w:pos="567"/>
        </w:tabs>
        <w:spacing w:after="200"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lastRenderedPageBreak/>
        <w:t>Dokumentacja sporządzona dla każdego z obszarów inwestycyjnych ma umożliwić uzyskanie decyzji o warunkach zabudowy lub decyzji o ustaleniu lokalizacji inwestycji celu publicznego oraz stanowić wytyczne do projektowania w ramach postępowania na opracowanie pełnobranżowej dokumentacji projektowej</w:t>
      </w:r>
      <w:r w:rsidR="009F4D4A" w:rsidRPr="00553313">
        <w:rPr>
          <w:rFonts w:ascii="Calibri" w:hAnsi="Calibri" w:cs="Calibri"/>
          <w:sz w:val="22"/>
          <w:szCs w:val="22"/>
        </w:rPr>
        <w:t xml:space="preserve">.  </w:t>
      </w:r>
    </w:p>
    <w:p w14:paraId="4A67F19B" w14:textId="77777777" w:rsidR="005C3ABC" w:rsidRPr="00553313" w:rsidRDefault="0049319A" w:rsidP="008B41E3">
      <w:pPr>
        <w:pStyle w:val="Nagwek1"/>
        <w:spacing w:before="240" w:after="240" w:line="276" w:lineRule="auto"/>
        <w:ind w:left="357" w:right="-471"/>
        <w:jc w:val="left"/>
      </w:pPr>
      <w:r w:rsidRPr="00553313">
        <w:rPr>
          <w:rFonts w:eastAsia="Open Sans"/>
        </w:rPr>
        <w:t xml:space="preserve">III. </w:t>
      </w:r>
      <w:r w:rsidRPr="00553313">
        <w:t>Uszczegółowienie zakresu i warunków wykonania zamówienia:</w:t>
      </w:r>
    </w:p>
    <w:p w14:paraId="10AC9157" w14:textId="1DF6CFCC" w:rsidR="005C3ABC" w:rsidRPr="00553313" w:rsidRDefault="001D2FD9" w:rsidP="008B41E3">
      <w:pPr>
        <w:keepNext/>
        <w:spacing w:line="276" w:lineRule="auto"/>
      </w:pPr>
      <w:r w:rsidRPr="00553313">
        <w:rPr>
          <w:rFonts w:ascii="Calibri" w:eastAsia="Open Sans" w:hAnsi="Calibri" w:cs="Calibri"/>
          <w:sz w:val="22"/>
          <w:szCs w:val="22"/>
        </w:rPr>
        <w:t>Zamówienie powinno być realizowane przez osoby posiadające odpowiednią wiedzę i doświadczenie w zakresie projektowania. W tym celu Wykonawca będzie dysponował osobami wyznaczonymi do pełnienia funkcji projektantów, posiadającymi stosowne uprawnienia budowlane oraz aktualne zaświadczenia o przynależności do właściwej izby samorządu zawodowego</w:t>
      </w:r>
      <w:r w:rsidR="0049319A" w:rsidRPr="00553313">
        <w:rPr>
          <w:rFonts w:ascii="Calibri" w:eastAsia="Open Sans" w:hAnsi="Calibri" w:cs="Calibri"/>
          <w:sz w:val="22"/>
          <w:szCs w:val="22"/>
        </w:rPr>
        <w:t xml:space="preserve">. </w:t>
      </w:r>
    </w:p>
    <w:p w14:paraId="47507BC4" w14:textId="77777777" w:rsidR="005C3ABC" w:rsidRPr="00553313" w:rsidRDefault="005C3ABC" w:rsidP="008B41E3">
      <w:pPr>
        <w:spacing w:line="276" w:lineRule="auto"/>
        <w:rPr>
          <w:rFonts w:ascii="Calibri" w:eastAsia="Open Sans" w:hAnsi="Calibri" w:cs="Calibri"/>
          <w:sz w:val="22"/>
          <w:szCs w:val="22"/>
        </w:rPr>
      </w:pPr>
    </w:p>
    <w:p w14:paraId="75A8DAC7" w14:textId="77777777" w:rsidR="005C3ABC" w:rsidRPr="00553313" w:rsidRDefault="0049319A" w:rsidP="008B41E3">
      <w:pPr>
        <w:keepNext/>
        <w:suppressAutoHyphens w:val="0"/>
        <w:spacing w:after="200" w:line="276" w:lineRule="auto"/>
        <w:textAlignment w:val="auto"/>
        <w:rPr>
          <w:rFonts w:ascii="Calibri" w:eastAsia="Open Sans" w:hAnsi="Calibri" w:cs="Calibri"/>
          <w:sz w:val="22"/>
          <w:szCs w:val="22"/>
        </w:rPr>
      </w:pPr>
      <w:r w:rsidRPr="00553313">
        <w:rPr>
          <w:rFonts w:ascii="Calibri" w:eastAsia="Open Sans" w:hAnsi="Calibri" w:cs="Calibri"/>
          <w:sz w:val="22"/>
          <w:szCs w:val="22"/>
        </w:rPr>
        <w:t>Dokumentację należy przygotować:</w:t>
      </w:r>
    </w:p>
    <w:p w14:paraId="69DDF68E" w14:textId="59CE0C32" w:rsidR="005C3ABC" w:rsidRPr="00553313" w:rsidRDefault="001D2FD9" w:rsidP="008B41E3">
      <w:pPr>
        <w:pStyle w:val="Akapitzlist"/>
        <w:keepNext/>
        <w:numPr>
          <w:ilvl w:val="0"/>
          <w:numId w:val="65"/>
        </w:numPr>
        <w:suppressAutoHyphens w:val="0"/>
        <w:spacing w:after="0"/>
        <w:ind w:left="714" w:hanging="357"/>
        <w:textAlignment w:val="auto"/>
      </w:pPr>
      <w:r w:rsidRPr="00553313">
        <w:rPr>
          <w:rFonts w:eastAsia="Open Sans"/>
        </w:rPr>
        <w:t>w formie papierowej – w 3 egzemplarzach, obejmujących zatwierdzony przez Zamawiającego ostateczny projekt koncepcyjny oraz szacunek kosztów</w:t>
      </w:r>
      <w:r w:rsidR="0049319A" w:rsidRPr="00553313">
        <w:rPr>
          <w:bCs/>
        </w:rPr>
        <w:t>,</w:t>
      </w:r>
    </w:p>
    <w:p w14:paraId="0348A5F1" w14:textId="0123A253" w:rsidR="005C3ABC" w:rsidRPr="00553313" w:rsidRDefault="001D2FD9" w:rsidP="008B41E3">
      <w:pPr>
        <w:pStyle w:val="Akapitzlist"/>
        <w:keepNext/>
        <w:numPr>
          <w:ilvl w:val="0"/>
          <w:numId w:val="65"/>
        </w:numPr>
        <w:suppressAutoHyphens w:val="0"/>
        <w:spacing w:after="0"/>
        <w:ind w:left="714" w:hanging="357"/>
        <w:textAlignment w:val="auto"/>
      </w:pPr>
      <w:r w:rsidRPr="00553313">
        <w:rPr>
          <w:rFonts w:eastAsia="Open Sans"/>
        </w:rPr>
        <w:t>w formie elektronicznej – po 1 egzemplarzu w formatach: (</w:t>
      </w:r>
      <w:r w:rsidRPr="00553313">
        <w:rPr>
          <w:rFonts w:eastAsia="Open Sans"/>
          <w:i/>
          <w:iCs/>
        </w:rPr>
        <w:t>.pdf), (</w:t>
      </w:r>
      <w:r w:rsidRPr="00553313">
        <w:rPr>
          <w:rFonts w:eastAsia="Open Sans"/>
        </w:rPr>
        <w:t>.</w:t>
      </w:r>
      <w:proofErr w:type="spellStart"/>
      <w:r w:rsidRPr="00553313">
        <w:rPr>
          <w:rFonts w:eastAsia="Open Sans"/>
        </w:rPr>
        <w:t>dwg</w:t>
      </w:r>
      <w:proofErr w:type="spellEnd"/>
      <w:r w:rsidRPr="00553313">
        <w:rPr>
          <w:rFonts w:eastAsia="Open Sans"/>
        </w:rPr>
        <w:t>) oraz (*.</w:t>
      </w:r>
      <w:proofErr w:type="spellStart"/>
      <w:r w:rsidRPr="00553313">
        <w:rPr>
          <w:rFonts w:eastAsia="Open Sans"/>
        </w:rPr>
        <w:t>docx</w:t>
      </w:r>
      <w:proofErr w:type="spellEnd"/>
      <w:r w:rsidR="0049319A" w:rsidRPr="00553313">
        <w:rPr>
          <w:rFonts w:eastAsia="Open Sans"/>
        </w:rPr>
        <w:t>)</w:t>
      </w:r>
    </w:p>
    <w:p w14:paraId="1512C7CD" w14:textId="6A459E19" w:rsidR="005C3ABC" w:rsidRPr="00553313" w:rsidRDefault="00FA2723" w:rsidP="008B41E3">
      <w:pPr>
        <w:pStyle w:val="Akapitzlist"/>
        <w:numPr>
          <w:ilvl w:val="0"/>
          <w:numId w:val="65"/>
        </w:numPr>
      </w:pPr>
      <w:r w:rsidRPr="00553313">
        <w:rPr>
          <w:rFonts w:eastAsia="Open Sans"/>
        </w:rPr>
        <w:t>dokumentacja w formie elektronicznej powinna być tożsama z wersją papierową</w:t>
      </w:r>
      <w:r w:rsidR="0049319A" w:rsidRPr="00553313">
        <w:rPr>
          <w:rFonts w:eastAsia="Open Sans"/>
        </w:rPr>
        <w:t xml:space="preserve">. </w:t>
      </w:r>
    </w:p>
    <w:bookmarkEnd w:id="0"/>
    <w:bookmarkEnd w:id="1"/>
    <w:p w14:paraId="0C87AE43" w14:textId="44CCABFD" w:rsidR="005C3ABC" w:rsidRPr="00553313" w:rsidRDefault="00FA2723" w:rsidP="008B41E3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553313">
        <w:rPr>
          <w:rFonts w:ascii="Calibri" w:hAnsi="Calibri" w:cs="Calibri"/>
          <w:sz w:val="22"/>
          <w:szCs w:val="22"/>
        </w:rPr>
        <w:t>Dokumentację należy zaopatrzyć w wykaz opracowań oraz pisemne oświadczenie Wykonawcy, że została wykonana zgodnie z Umową, obowiązującymi przepisami prawa, zasadami wiedzy technicznej oraz normami, a także że została przekazana Zamawiającemu w stanie kompletnym z punktu widzenia celu, któremu ma służyć, oraz że jest spójna i jednolita pod względem zapisów w wersji elektronicznej i papierowej</w:t>
      </w:r>
      <w:r w:rsidR="00C30F4E" w:rsidRPr="00553313">
        <w:rPr>
          <w:rFonts w:ascii="Calibri" w:hAnsi="Calibri" w:cs="Calibri"/>
          <w:sz w:val="22"/>
          <w:szCs w:val="22"/>
        </w:rPr>
        <w:t>.</w:t>
      </w:r>
    </w:p>
    <w:p w14:paraId="032F1F93" w14:textId="77777777" w:rsidR="00C30F4E" w:rsidRPr="00553313" w:rsidRDefault="00C30F4E" w:rsidP="008B41E3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</w:p>
    <w:p w14:paraId="066A9386" w14:textId="77777777" w:rsidR="00C30F4E" w:rsidRPr="00553313" w:rsidRDefault="00C30F4E" w:rsidP="008B41E3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</w:p>
    <w:p w14:paraId="39613D62" w14:textId="77777777" w:rsidR="00C30F4E" w:rsidRPr="001C0648" w:rsidRDefault="00C30F4E" w:rsidP="008B41E3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</w:p>
    <w:p w14:paraId="3983ECF8" w14:textId="740AB75F" w:rsidR="00DE771E" w:rsidRPr="001C0648" w:rsidRDefault="00DE771E" w:rsidP="008B41E3">
      <w:pPr>
        <w:pStyle w:val="Nagwek1"/>
        <w:spacing w:line="276" w:lineRule="auto"/>
        <w:jc w:val="left"/>
      </w:pPr>
      <w:r w:rsidRPr="001C0648">
        <w:t>IV. Załączniki:</w:t>
      </w:r>
    </w:p>
    <w:p w14:paraId="08877749" w14:textId="77777777" w:rsidR="00C02817" w:rsidRPr="001C0648" w:rsidRDefault="00C02817" w:rsidP="008B41E3">
      <w:pPr>
        <w:pStyle w:val="Standard"/>
        <w:numPr>
          <w:ilvl w:val="0"/>
          <w:numId w:val="6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C0648">
        <w:rPr>
          <w:rFonts w:ascii="Calibri" w:hAnsi="Calibri" w:cs="Calibri"/>
          <w:sz w:val="22"/>
          <w:szCs w:val="22"/>
        </w:rPr>
        <w:t>Obszar inwestycji</w:t>
      </w:r>
    </w:p>
    <w:p w14:paraId="2D780823" w14:textId="19BB9966" w:rsidR="00DE771E" w:rsidRPr="001C0648" w:rsidRDefault="00DE771E" w:rsidP="008B41E3">
      <w:pPr>
        <w:pStyle w:val="Standard"/>
        <w:numPr>
          <w:ilvl w:val="0"/>
          <w:numId w:val="6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C0648">
        <w:rPr>
          <w:rFonts w:ascii="Calibri" w:hAnsi="Calibri" w:cs="Calibri"/>
          <w:sz w:val="22"/>
          <w:szCs w:val="22"/>
        </w:rPr>
        <w:t>Mapa archiwalna nieruchomości</w:t>
      </w:r>
      <w:r w:rsidR="00432562" w:rsidRPr="001C0648">
        <w:rPr>
          <w:rFonts w:ascii="Calibri" w:hAnsi="Calibri" w:cs="Calibri"/>
          <w:sz w:val="22"/>
          <w:szCs w:val="22"/>
        </w:rPr>
        <w:t xml:space="preserve"> (plik </w:t>
      </w:r>
      <w:proofErr w:type="spellStart"/>
      <w:r w:rsidR="00432562" w:rsidRPr="001C0648">
        <w:rPr>
          <w:rFonts w:ascii="Calibri" w:hAnsi="Calibri" w:cs="Calibri"/>
          <w:sz w:val="22"/>
          <w:szCs w:val="22"/>
        </w:rPr>
        <w:t>dxf</w:t>
      </w:r>
      <w:proofErr w:type="spellEnd"/>
      <w:r w:rsidR="00432562" w:rsidRPr="001C0648">
        <w:rPr>
          <w:rFonts w:ascii="Calibri" w:hAnsi="Calibri" w:cs="Calibri"/>
          <w:sz w:val="22"/>
          <w:szCs w:val="22"/>
        </w:rPr>
        <w:t xml:space="preserve"> Zamawiający przekaże po podpisaniu umowy)</w:t>
      </w:r>
    </w:p>
    <w:p w14:paraId="7BBE4F2C" w14:textId="77777777" w:rsidR="00C02817" w:rsidRPr="00553313" w:rsidRDefault="00C02817" w:rsidP="008B41E3">
      <w:pPr>
        <w:pStyle w:val="Standard"/>
        <w:spacing w:line="276" w:lineRule="auto"/>
        <w:ind w:left="720"/>
        <w:rPr>
          <w:rFonts w:ascii="Calibri" w:hAnsi="Calibri" w:cs="Calibri"/>
          <w:color w:val="FF0000"/>
          <w:sz w:val="22"/>
          <w:szCs w:val="22"/>
        </w:rPr>
      </w:pPr>
    </w:p>
    <w:sectPr w:rsidR="00C02817" w:rsidRPr="00553313">
      <w:footerReference w:type="default" r:id="rId10"/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9BEEC" w14:textId="77777777" w:rsidR="002C2CFD" w:rsidRDefault="002C2CFD">
      <w:r>
        <w:separator/>
      </w:r>
    </w:p>
  </w:endnote>
  <w:endnote w:type="continuationSeparator" w:id="0">
    <w:p w14:paraId="5D52C7F7" w14:textId="77777777" w:rsidR="002C2CFD" w:rsidRDefault="002C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DEBE" w14:textId="77777777" w:rsidR="0049319A" w:rsidRDefault="0049319A">
    <w:pPr>
      <w:pStyle w:val="Stopka"/>
      <w:ind w:right="360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7E16B6" wp14:editId="5A3A1770">
              <wp:simplePos x="0" y="0"/>
              <wp:positionH relativeFrom="margin">
                <wp:align>right</wp:align>
              </wp:positionH>
              <wp:positionV relativeFrom="paragraph">
                <wp:posOffset>722</wp:posOffset>
              </wp:positionV>
              <wp:extent cx="13972" cy="19687"/>
              <wp:effectExtent l="0" t="0" r="24128" b="18413"/>
              <wp:wrapSquare wrapText="bothSides"/>
              <wp:docPr id="1216913304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968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01A1FCEE" w14:textId="77777777" w:rsidR="0049319A" w:rsidRDefault="0049319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E16B6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50.1pt;margin-top:.05pt;width:1.1pt;height:1.5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" filled="f" stroked="f">
              <v:textbox style="mso-fit-shape-to-text:t" inset="0,0,0,0">
                <w:txbxContent>
                  <w:p w14:paraId="01A1FCEE" w14:textId="77777777" w:rsidR="0049319A" w:rsidRDefault="0049319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8F05" w14:textId="77777777" w:rsidR="002C2CFD" w:rsidRDefault="002C2CFD">
      <w:r>
        <w:rPr>
          <w:color w:val="000000"/>
        </w:rPr>
        <w:separator/>
      </w:r>
    </w:p>
  </w:footnote>
  <w:footnote w:type="continuationSeparator" w:id="0">
    <w:p w14:paraId="76619410" w14:textId="77777777" w:rsidR="002C2CFD" w:rsidRDefault="002C2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4546"/>
    <w:multiLevelType w:val="multilevel"/>
    <w:tmpl w:val="A5F8B5A8"/>
    <w:styleLink w:val="WWOutlineListStyle30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026A5B9C"/>
    <w:multiLevelType w:val="multilevel"/>
    <w:tmpl w:val="8A70823C"/>
    <w:styleLink w:val="WWOutlineListStyle21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02EE216B"/>
    <w:multiLevelType w:val="multilevel"/>
    <w:tmpl w:val="5FFEE99C"/>
    <w:styleLink w:val="WW8Num11"/>
    <w:lvl w:ilvl="0">
      <w:start w:val="1"/>
      <w:numFmt w:val="upperLetter"/>
      <w:lvlText w:val="%1)"/>
      <w:lvlJc w:val="left"/>
      <w:pPr>
        <w:ind w:left="900" w:hanging="360"/>
      </w:pPr>
    </w:lvl>
    <w:lvl w:ilvl="1">
      <w:start w:val="1"/>
      <w:numFmt w:val="lowerLetter"/>
      <w:lvlText w:val="."/>
      <w:lvlJc w:val="left"/>
      <w:pPr>
        <w:ind w:left="1620" w:hanging="360"/>
      </w:pPr>
    </w:lvl>
    <w:lvl w:ilvl="2">
      <w:start w:val="1"/>
      <w:numFmt w:val="lowerRoman"/>
      <w:lvlText w:val="."/>
      <w:lvlJc w:val="right"/>
      <w:pPr>
        <w:ind w:left="2340" w:hanging="180"/>
      </w:pPr>
    </w:lvl>
    <w:lvl w:ilvl="3">
      <w:start w:val="1"/>
      <w:numFmt w:val="decimal"/>
      <w:lvlText w:val="."/>
      <w:lvlJc w:val="left"/>
      <w:pPr>
        <w:ind w:left="3060" w:hanging="360"/>
      </w:pPr>
    </w:lvl>
    <w:lvl w:ilvl="4">
      <w:start w:val="1"/>
      <w:numFmt w:val="lowerLetter"/>
      <w:lvlText w:val="."/>
      <w:lvlJc w:val="left"/>
      <w:pPr>
        <w:ind w:left="3780" w:hanging="360"/>
      </w:pPr>
    </w:lvl>
    <w:lvl w:ilvl="5">
      <w:start w:val="1"/>
      <w:numFmt w:val="lowerRoman"/>
      <w:lvlText w:val="."/>
      <w:lvlJc w:val="right"/>
      <w:pPr>
        <w:ind w:left="4500" w:hanging="180"/>
      </w:pPr>
    </w:lvl>
    <w:lvl w:ilvl="6">
      <w:start w:val="1"/>
      <w:numFmt w:val="decimal"/>
      <w:lvlText w:val="."/>
      <w:lvlJc w:val="left"/>
      <w:pPr>
        <w:ind w:left="5220" w:hanging="360"/>
      </w:pPr>
    </w:lvl>
    <w:lvl w:ilvl="7">
      <w:start w:val="1"/>
      <w:numFmt w:val="lowerLetter"/>
      <w:lvlText w:val="."/>
      <w:lvlJc w:val="left"/>
      <w:pPr>
        <w:ind w:left="5940" w:hanging="360"/>
      </w:pPr>
    </w:lvl>
    <w:lvl w:ilvl="8">
      <w:start w:val="1"/>
      <w:numFmt w:val="lowerRoman"/>
      <w:lvlText w:val="."/>
      <w:lvlJc w:val="right"/>
      <w:pPr>
        <w:ind w:left="6660" w:hanging="180"/>
      </w:pPr>
    </w:lvl>
  </w:abstractNum>
  <w:abstractNum w:abstractNumId="3" w15:restartNumberingAfterBreak="0">
    <w:nsid w:val="045C6669"/>
    <w:multiLevelType w:val="multilevel"/>
    <w:tmpl w:val="247AAE0A"/>
    <w:styleLink w:val="WWOutlineListStyle14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04DE78E0"/>
    <w:multiLevelType w:val="multilevel"/>
    <w:tmpl w:val="FCFE38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074E651E"/>
    <w:multiLevelType w:val="multilevel"/>
    <w:tmpl w:val="FFB215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0AF46924"/>
    <w:multiLevelType w:val="multilevel"/>
    <w:tmpl w:val="967EDF0A"/>
    <w:styleLink w:val="WWOutlineListStyle5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11273A28"/>
    <w:multiLevelType w:val="multilevel"/>
    <w:tmpl w:val="B15A4A9A"/>
    <w:styleLink w:val="WWOutlineListStyle3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11841F03"/>
    <w:multiLevelType w:val="multilevel"/>
    <w:tmpl w:val="CAF8090C"/>
    <w:styleLink w:val="WWOutlineListStyle19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1199605D"/>
    <w:multiLevelType w:val="multilevel"/>
    <w:tmpl w:val="315046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10" w15:restartNumberingAfterBreak="0">
    <w:nsid w:val="125D1CD7"/>
    <w:multiLevelType w:val="multilevel"/>
    <w:tmpl w:val="3D44C9E4"/>
    <w:styleLink w:val="WWOutlineListStyle35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13357E65"/>
    <w:multiLevelType w:val="multilevel"/>
    <w:tmpl w:val="60088DAE"/>
    <w:styleLink w:val="WWOutlineListStyle9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135568AF"/>
    <w:multiLevelType w:val="multilevel"/>
    <w:tmpl w:val="A00A2C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139C04E0"/>
    <w:multiLevelType w:val="multilevel"/>
    <w:tmpl w:val="7AD26E38"/>
    <w:styleLink w:val="WWOutlineListStyle25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145E1C6A"/>
    <w:multiLevelType w:val="multilevel"/>
    <w:tmpl w:val="8B8AAC3C"/>
    <w:styleLink w:val="WW8Num7"/>
    <w:lvl w:ilvl="0">
      <w:start w:val="1"/>
      <w:numFmt w:val="lowerLetter"/>
      <w:lvlText w:val="%1)"/>
      <w:lvlJc w:val="left"/>
      <w:pPr>
        <w:ind w:left="1428" w:hanging="720"/>
      </w:pPr>
      <w:rPr>
        <w:sz w:val="22"/>
        <w:szCs w:val="22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15" w15:restartNumberingAfterBreak="0">
    <w:nsid w:val="1728125B"/>
    <w:multiLevelType w:val="multilevel"/>
    <w:tmpl w:val="AD8EC35A"/>
    <w:styleLink w:val="WWOutlineListStyle38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19760BD5"/>
    <w:multiLevelType w:val="multilevel"/>
    <w:tmpl w:val="27486334"/>
    <w:styleLink w:val="WWOutlineListStyle20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1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1B900DFD"/>
    <w:multiLevelType w:val="multilevel"/>
    <w:tmpl w:val="9F040CB2"/>
    <w:styleLink w:val="WWOutlineListStyle8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1E3F04F4"/>
    <w:multiLevelType w:val="multilevel"/>
    <w:tmpl w:val="713C81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9" w15:restartNumberingAfterBreak="0">
    <w:nsid w:val="1EC05F26"/>
    <w:multiLevelType w:val="multilevel"/>
    <w:tmpl w:val="EA00C32A"/>
    <w:styleLink w:val="WW8Num13"/>
    <w:lvl w:ilvl="0">
      <w:start w:val="1"/>
      <w:numFmt w:val="lowerLetter"/>
      <w:lvlText w:val="%1)"/>
      <w:lvlJc w:val="left"/>
      <w:pPr>
        <w:ind w:left="1288" w:hanging="720"/>
      </w:pPr>
    </w:lvl>
    <w:lvl w:ilvl="1">
      <w:start w:val="1"/>
      <w:numFmt w:val="lowerLetter"/>
      <w:lvlText w:val="."/>
      <w:lvlJc w:val="left"/>
      <w:pPr>
        <w:ind w:left="1648" w:hanging="360"/>
      </w:pPr>
    </w:lvl>
    <w:lvl w:ilvl="2">
      <w:start w:val="1"/>
      <w:numFmt w:val="lowerRoman"/>
      <w:lvlText w:val="."/>
      <w:lvlJc w:val="right"/>
      <w:pPr>
        <w:ind w:left="2368" w:hanging="180"/>
      </w:pPr>
    </w:lvl>
    <w:lvl w:ilvl="3">
      <w:start w:val="1"/>
      <w:numFmt w:val="decimal"/>
      <w:lvlText w:val="."/>
      <w:lvlJc w:val="left"/>
      <w:pPr>
        <w:ind w:left="3088" w:hanging="360"/>
      </w:pPr>
    </w:lvl>
    <w:lvl w:ilvl="4">
      <w:start w:val="1"/>
      <w:numFmt w:val="lowerLetter"/>
      <w:lvlText w:val="."/>
      <w:lvlJc w:val="left"/>
      <w:pPr>
        <w:ind w:left="3808" w:hanging="360"/>
      </w:pPr>
    </w:lvl>
    <w:lvl w:ilvl="5">
      <w:start w:val="1"/>
      <w:numFmt w:val="lowerRoman"/>
      <w:lvlText w:val="."/>
      <w:lvlJc w:val="right"/>
      <w:pPr>
        <w:ind w:left="4528" w:hanging="180"/>
      </w:pPr>
    </w:lvl>
    <w:lvl w:ilvl="6">
      <w:start w:val="1"/>
      <w:numFmt w:val="decimal"/>
      <w:lvlText w:val="."/>
      <w:lvlJc w:val="left"/>
      <w:pPr>
        <w:ind w:left="5248" w:hanging="360"/>
      </w:pPr>
    </w:lvl>
    <w:lvl w:ilvl="7">
      <w:start w:val="1"/>
      <w:numFmt w:val="lowerLetter"/>
      <w:lvlText w:val="."/>
      <w:lvlJc w:val="left"/>
      <w:pPr>
        <w:ind w:left="5968" w:hanging="360"/>
      </w:pPr>
    </w:lvl>
    <w:lvl w:ilvl="8">
      <w:start w:val="1"/>
      <w:numFmt w:val="lowerRoman"/>
      <w:lvlText w:val="."/>
      <w:lvlJc w:val="right"/>
      <w:pPr>
        <w:ind w:left="6688" w:hanging="180"/>
      </w:pPr>
    </w:lvl>
  </w:abstractNum>
  <w:abstractNum w:abstractNumId="20" w15:restartNumberingAfterBreak="0">
    <w:nsid w:val="20B73BF2"/>
    <w:multiLevelType w:val="multilevel"/>
    <w:tmpl w:val="D67285CA"/>
    <w:styleLink w:val="WWOutlineListStyle33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2125326A"/>
    <w:multiLevelType w:val="multilevel"/>
    <w:tmpl w:val="78E8FB86"/>
    <w:styleLink w:val="WWOutlineListStyle24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23FF290B"/>
    <w:multiLevelType w:val="multilevel"/>
    <w:tmpl w:val="89480D8A"/>
    <w:styleLink w:val="WWOutlineListStyle34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267B7708"/>
    <w:multiLevelType w:val="hybridMultilevel"/>
    <w:tmpl w:val="207463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85D62"/>
    <w:multiLevelType w:val="multilevel"/>
    <w:tmpl w:val="7046AAC4"/>
    <w:styleLink w:val="WWOutlineListStyle26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27EA0043"/>
    <w:multiLevelType w:val="multilevel"/>
    <w:tmpl w:val="6A7CB4CA"/>
    <w:styleLink w:val="WWOutlineListStyle2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28AE42C8"/>
    <w:multiLevelType w:val="hybridMultilevel"/>
    <w:tmpl w:val="6DBAD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C11E7"/>
    <w:multiLevelType w:val="multilevel"/>
    <w:tmpl w:val="0EAC6176"/>
    <w:styleLink w:val="WWOutlineListStyle32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2A1D44EA"/>
    <w:multiLevelType w:val="multilevel"/>
    <w:tmpl w:val="052A8C32"/>
    <w:styleLink w:val="WWOutlineListStyle36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2A611596"/>
    <w:multiLevelType w:val="multilevel"/>
    <w:tmpl w:val="90A476A2"/>
    <w:styleLink w:val="WWOutlineListStyle4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2B8A107A"/>
    <w:multiLevelType w:val="multilevel"/>
    <w:tmpl w:val="A9746474"/>
    <w:styleLink w:val="WWOutlineListStyle15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30945A5D"/>
    <w:multiLevelType w:val="multilevel"/>
    <w:tmpl w:val="CAC6A8F4"/>
    <w:styleLink w:val="WWOutlineListStyle22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32326421"/>
    <w:multiLevelType w:val="multilevel"/>
    <w:tmpl w:val="1804D97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33A44D83"/>
    <w:multiLevelType w:val="multilevel"/>
    <w:tmpl w:val="B734CC1E"/>
    <w:styleLink w:val="WWOutlineListStyle29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3524577E"/>
    <w:multiLevelType w:val="multilevel"/>
    <w:tmpl w:val="684A7FA6"/>
    <w:styleLink w:val="WWOutlineListStyle31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 w15:restartNumberingAfterBreak="0">
    <w:nsid w:val="36CA176E"/>
    <w:multiLevelType w:val="multilevel"/>
    <w:tmpl w:val="FA38038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3A7B5181"/>
    <w:multiLevelType w:val="hybridMultilevel"/>
    <w:tmpl w:val="F084A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3E6F89"/>
    <w:multiLevelType w:val="multilevel"/>
    <w:tmpl w:val="79CC160A"/>
    <w:styleLink w:val="WW8Num4"/>
    <w:lvl w:ilvl="0">
      <w:start w:val="1"/>
      <w:numFmt w:val="decimal"/>
      <w:lvlText w:val="%1)"/>
      <w:lvlJc w:val="left"/>
      <w:pPr>
        <w:ind w:left="1428" w:hanging="720"/>
      </w:pPr>
    </w:lvl>
    <w:lvl w:ilvl="1">
      <w:start w:val="1"/>
      <w:numFmt w:val="decimal"/>
      <w:lvlText w:val="."/>
      <w:lvlJc w:val="left"/>
      <w:pPr>
        <w:ind w:left="2148" w:hanging="72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38" w15:restartNumberingAfterBreak="0">
    <w:nsid w:val="40135F67"/>
    <w:multiLevelType w:val="multilevel"/>
    <w:tmpl w:val="57FE1A68"/>
    <w:styleLink w:val="WWOutlineListStyle39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43D80313"/>
    <w:multiLevelType w:val="multilevel"/>
    <w:tmpl w:val="37CA9E50"/>
    <w:styleLink w:val="WWOutlineListStyle1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46AA2E09"/>
    <w:multiLevelType w:val="multilevel"/>
    <w:tmpl w:val="798E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7E6A93"/>
    <w:multiLevelType w:val="multilevel"/>
    <w:tmpl w:val="B7F257A4"/>
    <w:styleLink w:val="WWOutlineListStyle17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4B5133A0"/>
    <w:multiLevelType w:val="multilevel"/>
    <w:tmpl w:val="C3F06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3" w15:restartNumberingAfterBreak="0">
    <w:nsid w:val="4DBB320E"/>
    <w:multiLevelType w:val="multilevel"/>
    <w:tmpl w:val="FFE4514E"/>
    <w:styleLink w:val="WWOutlineListStyle41"/>
    <w:lvl w:ilvl="0">
      <w:start w:val="1"/>
      <w:numFmt w:val="none"/>
      <w:lvlText w:val="%1"/>
      <w:lvlJc w:val="left"/>
    </w:lvl>
    <w:lvl w:ilvl="1">
      <w:start w:val="1"/>
      <w:numFmt w:val="upperLetter"/>
      <w:pStyle w:val="Nagwek2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4" w15:restartNumberingAfterBreak="0">
    <w:nsid w:val="4FB05AFF"/>
    <w:multiLevelType w:val="multilevel"/>
    <w:tmpl w:val="72A80914"/>
    <w:lvl w:ilvl="0">
      <w:start w:val="1"/>
      <w:numFmt w:val="lowerLetter"/>
      <w:lvlText w:val="%1)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5" w15:restartNumberingAfterBreak="0">
    <w:nsid w:val="50C42E5F"/>
    <w:multiLevelType w:val="multilevel"/>
    <w:tmpl w:val="535413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6" w15:restartNumberingAfterBreak="0">
    <w:nsid w:val="53325C54"/>
    <w:multiLevelType w:val="multilevel"/>
    <w:tmpl w:val="8D68536A"/>
    <w:styleLink w:val="WWOutlineListStyle37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7" w15:restartNumberingAfterBreak="0">
    <w:nsid w:val="54C666B9"/>
    <w:multiLevelType w:val="multilevel"/>
    <w:tmpl w:val="A2FE9BCA"/>
    <w:lvl w:ilvl="0">
      <w:start w:val="1"/>
      <w:numFmt w:val="lowerLetter"/>
      <w:lvlText w:val="%1."/>
      <w:lvlJc w:val="left"/>
      <w:rPr>
        <w:lang w:val="pl-PL"/>
      </w:rPr>
    </w:lvl>
    <w:lvl w:ilvl="1">
      <w:start w:val="1"/>
      <w:numFmt w:val="decimal"/>
      <w:lvlText w:val="."/>
      <w:lvlJc w:val="left"/>
    </w:lvl>
    <w:lvl w:ilvl="2">
      <w:start w:val="1"/>
      <w:numFmt w:val="lowerLetter"/>
      <w:lvlText w:val="."/>
      <w:lvlJc w:val="left"/>
    </w:lvl>
    <w:lvl w:ilvl="3">
      <w:start w:val="1"/>
      <w:numFmt w:val="lowerLetter"/>
      <w:lvlText w:val="%4)"/>
      <w:lvlJc w:val="left"/>
      <w:pPr>
        <w:ind w:left="644" w:hanging="360"/>
      </w:pPr>
    </w:lvl>
    <w:lvl w:ilvl="4">
      <w:start w:val="1"/>
      <w:numFmt w:val="decimal"/>
      <w:lvlText w:val="()"/>
      <w:lvlJc w:val="left"/>
    </w:lvl>
    <w:lvl w:ilvl="5">
      <w:start w:val="1"/>
      <w:numFmt w:val="lowerLetter"/>
      <w:lvlText w:val="()"/>
      <w:lvlJc w:val="left"/>
    </w:lvl>
    <w:lvl w:ilvl="6">
      <w:start w:val="1"/>
      <w:numFmt w:val="lowerRoman"/>
      <w:lvlText w:val="()"/>
      <w:lvlJc w:val="left"/>
    </w:lvl>
    <w:lvl w:ilvl="7">
      <w:start w:val="1"/>
      <w:numFmt w:val="lowerLetter"/>
      <w:lvlText w:val="()"/>
      <w:lvlJc w:val="left"/>
    </w:lvl>
    <w:lvl w:ilvl="8">
      <w:start w:val="1"/>
      <w:numFmt w:val="lowerRoman"/>
      <w:lvlText w:val="()"/>
      <w:lvlJc w:val="left"/>
    </w:lvl>
  </w:abstractNum>
  <w:abstractNum w:abstractNumId="48" w15:restartNumberingAfterBreak="0">
    <w:nsid w:val="5FEF1EEE"/>
    <w:multiLevelType w:val="multilevel"/>
    <w:tmpl w:val="762CCFF6"/>
    <w:styleLink w:val="WW8Num1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0044358"/>
    <w:multiLevelType w:val="multilevel"/>
    <w:tmpl w:val="8D0A2358"/>
    <w:styleLink w:val="WW8Num8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50" w15:restartNumberingAfterBreak="0">
    <w:nsid w:val="615C578D"/>
    <w:multiLevelType w:val="multilevel"/>
    <w:tmpl w:val="10E46844"/>
    <w:styleLink w:val="WWOutlineListStyle27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1" w15:restartNumberingAfterBreak="0">
    <w:nsid w:val="65D03983"/>
    <w:multiLevelType w:val="multilevel"/>
    <w:tmpl w:val="22C2D3F8"/>
    <w:styleLink w:val="WW8Num2"/>
    <w:lvl w:ilvl="0">
      <w:start w:val="1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."/>
      <w:lvlJc w:val="left"/>
      <w:pPr>
        <w:ind w:left="2214" w:hanging="360"/>
      </w:pPr>
    </w:lvl>
    <w:lvl w:ilvl="2">
      <w:start w:val="1"/>
      <w:numFmt w:val="lowerRoman"/>
      <w:lvlText w:val="."/>
      <w:lvlJc w:val="right"/>
      <w:pPr>
        <w:ind w:left="2934" w:hanging="180"/>
      </w:pPr>
    </w:lvl>
    <w:lvl w:ilvl="3">
      <w:start w:val="1"/>
      <w:numFmt w:val="decimal"/>
      <w:lvlText w:val="."/>
      <w:lvlJc w:val="left"/>
      <w:pPr>
        <w:ind w:left="3654" w:hanging="360"/>
      </w:pPr>
    </w:lvl>
    <w:lvl w:ilvl="4">
      <w:start w:val="1"/>
      <w:numFmt w:val="lowerLetter"/>
      <w:lvlText w:val="."/>
      <w:lvlJc w:val="left"/>
      <w:pPr>
        <w:ind w:left="4374" w:hanging="360"/>
      </w:pPr>
    </w:lvl>
    <w:lvl w:ilvl="5">
      <w:start w:val="1"/>
      <w:numFmt w:val="lowerRoman"/>
      <w:lvlText w:val="."/>
      <w:lvlJc w:val="right"/>
      <w:pPr>
        <w:ind w:left="5094" w:hanging="180"/>
      </w:pPr>
    </w:lvl>
    <w:lvl w:ilvl="6">
      <w:start w:val="1"/>
      <w:numFmt w:val="decimal"/>
      <w:lvlText w:val="."/>
      <w:lvlJc w:val="left"/>
      <w:pPr>
        <w:ind w:left="5814" w:hanging="360"/>
      </w:pPr>
    </w:lvl>
    <w:lvl w:ilvl="7">
      <w:start w:val="1"/>
      <w:numFmt w:val="lowerLetter"/>
      <w:lvlText w:val="."/>
      <w:lvlJc w:val="left"/>
      <w:pPr>
        <w:ind w:left="6534" w:hanging="360"/>
      </w:pPr>
    </w:lvl>
    <w:lvl w:ilvl="8">
      <w:start w:val="1"/>
      <w:numFmt w:val="lowerRoman"/>
      <w:lvlText w:val="."/>
      <w:lvlJc w:val="right"/>
      <w:pPr>
        <w:ind w:left="7254" w:hanging="180"/>
      </w:pPr>
    </w:lvl>
  </w:abstractNum>
  <w:abstractNum w:abstractNumId="52" w15:restartNumberingAfterBreak="0">
    <w:nsid w:val="67050A3D"/>
    <w:multiLevelType w:val="multilevel"/>
    <w:tmpl w:val="FB2E9F58"/>
    <w:styleLink w:val="WWOutlineListStyle16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3" w15:restartNumberingAfterBreak="0">
    <w:nsid w:val="67197B61"/>
    <w:multiLevelType w:val="multilevel"/>
    <w:tmpl w:val="B8E4A8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4" w15:restartNumberingAfterBreak="0">
    <w:nsid w:val="6859740C"/>
    <w:multiLevelType w:val="multilevel"/>
    <w:tmpl w:val="A18600EE"/>
    <w:styleLink w:val="WW8Num3"/>
    <w:lvl w:ilvl="0">
      <w:start w:val="1"/>
      <w:numFmt w:val="upperRoman"/>
      <w:lvlText w:val="%1."/>
      <w:lvlJc w:val="left"/>
      <w:pPr>
        <w:ind w:left="1430" w:hanging="720"/>
      </w:pPr>
      <w:rPr>
        <w:b/>
      </w:rPr>
    </w:lvl>
    <w:lvl w:ilvl="1">
      <w:start w:val="1"/>
      <w:numFmt w:val="decimal"/>
      <w:lvlText w:val="."/>
      <w:lvlJc w:val="left"/>
      <w:pPr>
        <w:ind w:left="1788" w:hanging="360"/>
      </w:pPr>
      <w:rPr>
        <w:b/>
      </w:r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55" w15:restartNumberingAfterBreak="0">
    <w:nsid w:val="68E72118"/>
    <w:multiLevelType w:val="multilevel"/>
    <w:tmpl w:val="91387D8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6" w15:restartNumberingAfterBreak="0">
    <w:nsid w:val="68F850D5"/>
    <w:multiLevelType w:val="multilevel"/>
    <w:tmpl w:val="9EBAD250"/>
    <w:styleLink w:val="WWOutlineListStyle28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7" w15:restartNumberingAfterBreak="0">
    <w:nsid w:val="69076DF7"/>
    <w:multiLevelType w:val="multilevel"/>
    <w:tmpl w:val="F7200A3C"/>
    <w:styleLink w:val="WWOutlineListStyle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8" w15:restartNumberingAfterBreak="0">
    <w:nsid w:val="704315AD"/>
    <w:multiLevelType w:val="multilevel"/>
    <w:tmpl w:val="638698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9" w15:restartNumberingAfterBreak="0">
    <w:nsid w:val="71801265"/>
    <w:multiLevelType w:val="multilevel"/>
    <w:tmpl w:val="BC102A0C"/>
    <w:styleLink w:val="WW8Num1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4192500"/>
    <w:multiLevelType w:val="multilevel"/>
    <w:tmpl w:val="6818BFD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1" w15:restartNumberingAfterBreak="0">
    <w:nsid w:val="76D10599"/>
    <w:multiLevelType w:val="multilevel"/>
    <w:tmpl w:val="DBA4AA98"/>
    <w:styleLink w:val="WW8Num5"/>
    <w:lvl w:ilvl="0">
      <w:start w:val="1"/>
      <w:numFmt w:val="decimal"/>
      <w:lvlText w:val="%1)"/>
      <w:lvlJc w:val="left"/>
      <w:pPr>
        <w:ind w:left="1428" w:hanging="72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62" w15:restartNumberingAfterBreak="0">
    <w:nsid w:val="77CA61F7"/>
    <w:multiLevelType w:val="multilevel"/>
    <w:tmpl w:val="F82E8FE4"/>
    <w:styleLink w:val="WWOutlineListStyle23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3" w15:restartNumberingAfterBreak="0">
    <w:nsid w:val="785F1C42"/>
    <w:multiLevelType w:val="multilevel"/>
    <w:tmpl w:val="9984FD1A"/>
    <w:styleLink w:val="WW8Num1"/>
    <w:lvl w:ilvl="0">
      <w:start w:val="1"/>
      <w:numFmt w:val="lowerLetter"/>
      <w:lvlText w:val="%1)"/>
      <w:lvlJc w:val="left"/>
      <w:pPr>
        <w:ind w:left="1288" w:hanging="72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4" w15:restartNumberingAfterBreak="0">
    <w:nsid w:val="78774FC8"/>
    <w:multiLevelType w:val="multilevel"/>
    <w:tmpl w:val="DC3A30E8"/>
    <w:styleLink w:val="WWOutlineListStyle10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5" w15:restartNumberingAfterBreak="0">
    <w:nsid w:val="792B34BF"/>
    <w:multiLevelType w:val="multilevel"/>
    <w:tmpl w:val="70A27E46"/>
    <w:lvl w:ilvl="0">
      <w:start w:val="1"/>
      <w:numFmt w:val="lowerLetter"/>
      <w:lvlText w:val="%1)"/>
      <w:lvlJc w:val="left"/>
      <w:pPr>
        <w:ind w:left="1069" w:hanging="360"/>
      </w:p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66" w15:restartNumberingAfterBreak="0">
    <w:nsid w:val="7DAC0924"/>
    <w:multiLevelType w:val="multilevel"/>
    <w:tmpl w:val="C5722006"/>
    <w:styleLink w:val="WWOutlineListStyle40"/>
    <w:lvl w:ilvl="0">
      <w:start w:val="1"/>
      <w:numFmt w:val="none"/>
      <w:lvlText w:val="%1"/>
      <w:lvlJc w:val="left"/>
    </w:lvl>
    <w:lvl w:ilvl="1">
      <w:start w:val="1"/>
      <w:numFmt w:val="upperLetter"/>
      <w:lvlText w:val="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7" w15:restartNumberingAfterBreak="0">
    <w:nsid w:val="7FA949BF"/>
    <w:multiLevelType w:val="multilevel"/>
    <w:tmpl w:val="B83E9FB8"/>
    <w:styleLink w:val="WW8Num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8" w15:restartNumberingAfterBreak="0">
    <w:nsid w:val="7FD57005"/>
    <w:multiLevelType w:val="multilevel"/>
    <w:tmpl w:val="7012BE8E"/>
    <w:styleLink w:val="WW8Num6"/>
    <w:lvl w:ilvl="0">
      <w:start w:val="1"/>
      <w:numFmt w:val="decimal"/>
      <w:lvlText w:val="%1."/>
      <w:lvlJc w:val="left"/>
      <w:pPr>
        <w:ind w:left="1428" w:hanging="720"/>
      </w:pPr>
    </w:lvl>
    <w:lvl w:ilvl="1">
      <w:start w:val="1"/>
      <w:numFmt w:val="decimal"/>
      <w:lvlText w:val=")"/>
      <w:lvlJc w:val="left"/>
      <w:pPr>
        <w:ind w:left="2148" w:hanging="72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num w:numId="1" w16cid:durableId="1026711087">
    <w:abstractNumId w:val="43"/>
  </w:num>
  <w:num w:numId="2" w16cid:durableId="45684858">
    <w:abstractNumId w:val="66"/>
  </w:num>
  <w:num w:numId="3" w16cid:durableId="1195735014">
    <w:abstractNumId w:val="38"/>
  </w:num>
  <w:num w:numId="4" w16cid:durableId="90203564">
    <w:abstractNumId w:val="15"/>
  </w:num>
  <w:num w:numId="5" w16cid:durableId="1347362198">
    <w:abstractNumId w:val="46"/>
  </w:num>
  <w:num w:numId="6" w16cid:durableId="1911694114">
    <w:abstractNumId w:val="28"/>
  </w:num>
  <w:num w:numId="7" w16cid:durableId="1811242267">
    <w:abstractNumId w:val="10"/>
  </w:num>
  <w:num w:numId="8" w16cid:durableId="1474370145">
    <w:abstractNumId w:val="22"/>
  </w:num>
  <w:num w:numId="9" w16cid:durableId="2109346944">
    <w:abstractNumId w:val="20"/>
  </w:num>
  <w:num w:numId="10" w16cid:durableId="694576516">
    <w:abstractNumId w:val="27"/>
  </w:num>
  <w:num w:numId="11" w16cid:durableId="1284196306">
    <w:abstractNumId w:val="34"/>
  </w:num>
  <w:num w:numId="12" w16cid:durableId="1241908638">
    <w:abstractNumId w:val="0"/>
  </w:num>
  <w:num w:numId="13" w16cid:durableId="627588168">
    <w:abstractNumId w:val="33"/>
  </w:num>
  <w:num w:numId="14" w16cid:durableId="2035841971">
    <w:abstractNumId w:val="56"/>
  </w:num>
  <w:num w:numId="15" w16cid:durableId="1141655227">
    <w:abstractNumId w:val="50"/>
  </w:num>
  <w:num w:numId="16" w16cid:durableId="1433238566">
    <w:abstractNumId w:val="24"/>
  </w:num>
  <w:num w:numId="17" w16cid:durableId="2100980787">
    <w:abstractNumId w:val="13"/>
  </w:num>
  <w:num w:numId="18" w16cid:durableId="2002076762">
    <w:abstractNumId w:val="21"/>
  </w:num>
  <w:num w:numId="19" w16cid:durableId="1548177387">
    <w:abstractNumId w:val="62"/>
  </w:num>
  <w:num w:numId="20" w16cid:durableId="413824891">
    <w:abstractNumId w:val="31"/>
  </w:num>
  <w:num w:numId="21" w16cid:durableId="1472560059">
    <w:abstractNumId w:val="1"/>
  </w:num>
  <w:num w:numId="22" w16cid:durableId="613905339">
    <w:abstractNumId w:val="16"/>
  </w:num>
  <w:num w:numId="23" w16cid:durableId="702706343">
    <w:abstractNumId w:val="8"/>
  </w:num>
  <w:num w:numId="24" w16cid:durableId="1969895278">
    <w:abstractNumId w:val="35"/>
  </w:num>
  <w:num w:numId="25" w16cid:durableId="1213153646">
    <w:abstractNumId w:val="41"/>
  </w:num>
  <w:num w:numId="26" w16cid:durableId="1202204552">
    <w:abstractNumId w:val="52"/>
  </w:num>
  <w:num w:numId="27" w16cid:durableId="488786471">
    <w:abstractNumId w:val="30"/>
  </w:num>
  <w:num w:numId="28" w16cid:durableId="338121546">
    <w:abstractNumId w:val="3"/>
  </w:num>
  <w:num w:numId="29" w16cid:durableId="1682194383">
    <w:abstractNumId w:val="60"/>
  </w:num>
  <w:num w:numId="30" w16cid:durableId="207111244">
    <w:abstractNumId w:val="32"/>
  </w:num>
  <w:num w:numId="31" w16cid:durableId="878736284">
    <w:abstractNumId w:val="55"/>
  </w:num>
  <w:num w:numId="32" w16cid:durableId="1641109887">
    <w:abstractNumId w:val="64"/>
  </w:num>
  <w:num w:numId="33" w16cid:durableId="1825078237">
    <w:abstractNumId w:val="11"/>
  </w:num>
  <w:num w:numId="34" w16cid:durableId="571085491">
    <w:abstractNumId w:val="17"/>
  </w:num>
  <w:num w:numId="35" w16cid:durableId="2079210999">
    <w:abstractNumId w:val="12"/>
  </w:num>
  <w:num w:numId="36" w16cid:durableId="989483440">
    <w:abstractNumId w:val="58"/>
  </w:num>
  <w:num w:numId="37" w16cid:durableId="338312880">
    <w:abstractNumId w:val="6"/>
  </w:num>
  <w:num w:numId="38" w16cid:durableId="1337070806">
    <w:abstractNumId w:val="29"/>
  </w:num>
  <w:num w:numId="39" w16cid:durableId="797529314">
    <w:abstractNumId w:val="7"/>
  </w:num>
  <w:num w:numId="40" w16cid:durableId="414132808">
    <w:abstractNumId w:val="25"/>
  </w:num>
  <w:num w:numId="41" w16cid:durableId="2057123712">
    <w:abstractNumId w:val="39"/>
  </w:num>
  <w:num w:numId="42" w16cid:durableId="1890066099">
    <w:abstractNumId w:val="57"/>
  </w:num>
  <w:num w:numId="43" w16cid:durableId="847518877">
    <w:abstractNumId w:val="63"/>
  </w:num>
  <w:num w:numId="44" w16cid:durableId="970791823">
    <w:abstractNumId w:val="51"/>
  </w:num>
  <w:num w:numId="45" w16cid:durableId="303507489">
    <w:abstractNumId w:val="54"/>
  </w:num>
  <w:num w:numId="46" w16cid:durableId="2008897234">
    <w:abstractNumId w:val="37"/>
  </w:num>
  <w:num w:numId="47" w16cid:durableId="310983610">
    <w:abstractNumId w:val="61"/>
  </w:num>
  <w:num w:numId="48" w16cid:durableId="2119061552">
    <w:abstractNumId w:val="68"/>
  </w:num>
  <w:num w:numId="49" w16cid:durableId="2011248645">
    <w:abstractNumId w:val="14"/>
  </w:num>
  <w:num w:numId="50" w16cid:durableId="873928111">
    <w:abstractNumId w:val="49"/>
  </w:num>
  <w:num w:numId="51" w16cid:durableId="11033805">
    <w:abstractNumId w:val="67"/>
  </w:num>
  <w:num w:numId="52" w16cid:durableId="957756756">
    <w:abstractNumId w:val="59"/>
  </w:num>
  <w:num w:numId="53" w16cid:durableId="1538540800">
    <w:abstractNumId w:val="2"/>
  </w:num>
  <w:num w:numId="54" w16cid:durableId="1644850907">
    <w:abstractNumId w:val="48"/>
  </w:num>
  <w:num w:numId="55" w16cid:durableId="1783760761">
    <w:abstractNumId w:val="19"/>
  </w:num>
  <w:num w:numId="56" w16cid:durableId="1193228784">
    <w:abstractNumId w:val="53"/>
  </w:num>
  <w:num w:numId="57" w16cid:durableId="1447239897">
    <w:abstractNumId w:val="4"/>
  </w:num>
  <w:num w:numId="58" w16cid:durableId="1153835433">
    <w:abstractNumId w:val="5"/>
  </w:num>
  <w:num w:numId="59" w16cid:durableId="1778720759">
    <w:abstractNumId w:val="45"/>
  </w:num>
  <w:num w:numId="60" w16cid:durableId="1382748062">
    <w:abstractNumId w:val="65"/>
  </w:num>
  <w:num w:numId="61" w16cid:durableId="1256593607">
    <w:abstractNumId w:val="42"/>
  </w:num>
  <w:num w:numId="62" w16cid:durableId="1683898415">
    <w:abstractNumId w:val="44"/>
  </w:num>
  <w:num w:numId="63" w16cid:durableId="460617405">
    <w:abstractNumId w:val="9"/>
  </w:num>
  <w:num w:numId="64" w16cid:durableId="538400801">
    <w:abstractNumId w:val="47"/>
  </w:num>
  <w:num w:numId="65" w16cid:durableId="977034985">
    <w:abstractNumId w:val="18"/>
  </w:num>
  <w:num w:numId="66" w16cid:durableId="1323000604">
    <w:abstractNumId w:val="36"/>
  </w:num>
  <w:num w:numId="67" w16cid:durableId="312567007">
    <w:abstractNumId w:val="26"/>
  </w:num>
  <w:num w:numId="68" w16cid:durableId="97875568">
    <w:abstractNumId w:val="40"/>
  </w:num>
  <w:num w:numId="69" w16cid:durableId="898252005">
    <w:abstractNumId w:val="26"/>
  </w:num>
  <w:num w:numId="70" w16cid:durableId="497424485">
    <w:abstractNumId w:val="2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ABC"/>
    <w:rsid w:val="000B0B98"/>
    <w:rsid w:val="00195A34"/>
    <w:rsid w:val="001C0648"/>
    <w:rsid w:val="001D2FD9"/>
    <w:rsid w:val="00270604"/>
    <w:rsid w:val="00282905"/>
    <w:rsid w:val="002862F4"/>
    <w:rsid w:val="002C2CFD"/>
    <w:rsid w:val="002C65AA"/>
    <w:rsid w:val="002D7FD2"/>
    <w:rsid w:val="002E0336"/>
    <w:rsid w:val="0032267C"/>
    <w:rsid w:val="0032454E"/>
    <w:rsid w:val="00335052"/>
    <w:rsid w:val="003914F0"/>
    <w:rsid w:val="003D670C"/>
    <w:rsid w:val="003F7E13"/>
    <w:rsid w:val="00432562"/>
    <w:rsid w:val="004440B7"/>
    <w:rsid w:val="00445BF7"/>
    <w:rsid w:val="00487417"/>
    <w:rsid w:val="0049319A"/>
    <w:rsid w:val="004F00A1"/>
    <w:rsid w:val="00510A45"/>
    <w:rsid w:val="00553313"/>
    <w:rsid w:val="00556E56"/>
    <w:rsid w:val="005C3ABC"/>
    <w:rsid w:val="005E1B9E"/>
    <w:rsid w:val="005F5091"/>
    <w:rsid w:val="00640039"/>
    <w:rsid w:val="00686127"/>
    <w:rsid w:val="00693744"/>
    <w:rsid w:val="007004A9"/>
    <w:rsid w:val="00741D31"/>
    <w:rsid w:val="00745AA5"/>
    <w:rsid w:val="0075000C"/>
    <w:rsid w:val="00793BCB"/>
    <w:rsid w:val="007A057C"/>
    <w:rsid w:val="007C489D"/>
    <w:rsid w:val="007F302C"/>
    <w:rsid w:val="007F4142"/>
    <w:rsid w:val="00812D1F"/>
    <w:rsid w:val="00822700"/>
    <w:rsid w:val="00825571"/>
    <w:rsid w:val="00857CDA"/>
    <w:rsid w:val="00875FA7"/>
    <w:rsid w:val="008B41E3"/>
    <w:rsid w:val="009052EB"/>
    <w:rsid w:val="00921DC0"/>
    <w:rsid w:val="00966C1D"/>
    <w:rsid w:val="009A606C"/>
    <w:rsid w:val="009E3C30"/>
    <w:rsid w:val="009F4D4A"/>
    <w:rsid w:val="00A24608"/>
    <w:rsid w:val="00A561DB"/>
    <w:rsid w:val="00A64809"/>
    <w:rsid w:val="00AB1C78"/>
    <w:rsid w:val="00AC1ABA"/>
    <w:rsid w:val="00AF28BA"/>
    <w:rsid w:val="00B63401"/>
    <w:rsid w:val="00B94E76"/>
    <w:rsid w:val="00BB31E7"/>
    <w:rsid w:val="00C02817"/>
    <w:rsid w:val="00C30F4E"/>
    <w:rsid w:val="00C35B93"/>
    <w:rsid w:val="00C60A67"/>
    <w:rsid w:val="00C61947"/>
    <w:rsid w:val="00C7221A"/>
    <w:rsid w:val="00CA6F19"/>
    <w:rsid w:val="00CC53A1"/>
    <w:rsid w:val="00CE1DC0"/>
    <w:rsid w:val="00D01E3E"/>
    <w:rsid w:val="00D048B3"/>
    <w:rsid w:val="00D46E81"/>
    <w:rsid w:val="00D633E2"/>
    <w:rsid w:val="00D8703E"/>
    <w:rsid w:val="00DB1B83"/>
    <w:rsid w:val="00DD3C4E"/>
    <w:rsid w:val="00DD632A"/>
    <w:rsid w:val="00DE771E"/>
    <w:rsid w:val="00E358F6"/>
    <w:rsid w:val="00E45D1A"/>
    <w:rsid w:val="00E51801"/>
    <w:rsid w:val="00E846C2"/>
    <w:rsid w:val="00F503D9"/>
    <w:rsid w:val="00F7166F"/>
    <w:rsid w:val="00FA2723"/>
    <w:rsid w:val="00FD27A3"/>
    <w:rsid w:val="00FE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AC2D"/>
  <w15:docId w15:val="{CAF6D40A-A02E-4AC7-BAD1-1A4AD11B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ind w:left="360" w:right="-468"/>
      <w:jc w:val="both"/>
      <w:outlineLvl w:val="0"/>
    </w:pPr>
    <w:rPr>
      <w:rFonts w:ascii="Tahoma" w:hAnsi="Tahoma" w:cs="Tahoma"/>
      <w:b/>
      <w:bCs/>
      <w:sz w:val="20"/>
      <w:szCs w:val="20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ind w:right="23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41">
    <w:name w:val="WW_OutlineListStyle_41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blokowy">
    <w:name w:val="Block Text"/>
    <w:basedOn w:val="Standard"/>
    <w:pPr>
      <w:tabs>
        <w:tab w:val="left" w:pos="1440"/>
      </w:tabs>
      <w:ind w:left="360" w:right="-468"/>
      <w:jc w:val="both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Standar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xtbodyindent">
    <w:name w:val="Text body indent"/>
    <w:basedOn w:val="Standard"/>
    <w:pPr>
      <w:ind w:right="23" w:firstLine="360"/>
      <w:jc w:val="both"/>
    </w:pPr>
    <w:rPr>
      <w:rFonts w:ascii="Tahoma" w:hAnsi="Tahoma" w:cs="Tahoma"/>
      <w:sz w:val="20"/>
      <w:szCs w:val="20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BodyText21">
    <w:name w:val="Body Text 21"/>
    <w:basedOn w:val="Standard"/>
    <w:pPr>
      <w:widowControl w:val="0"/>
      <w:overflowPunct w:val="0"/>
      <w:autoSpaceDE w:val="0"/>
      <w:spacing w:after="120"/>
      <w:jc w:val="both"/>
    </w:pPr>
    <w:rPr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Zwykytekst">
    <w:name w:val="Plain Text"/>
    <w:basedOn w:val="Standard"/>
    <w:pPr>
      <w:widowControl w:val="0"/>
      <w:jc w:val="both"/>
    </w:pPr>
  </w:style>
  <w:style w:type="paragraph" w:customStyle="1" w:styleId="tabela">
    <w:name w:val="tabela"/>
    <w:basedOn w:val="Standard"/>
    <w:pPr>
      <w:widowControl w:val="0"/>
      <w:spacing w:line="288" w:lineRule="auto"/>
    </w:pPr>
    <w:rPr>
      <w:rFonts w:ascii="Arial" w:hAnsi="Arial" w:cs="Arial Narrow"/>
      <w:sz w:val="18"/>
      <w:szCs w:val="18"/>
    </w:rPr>
  </w:style>
  <w:style w:type="paragraph" w:styleId="Tekstpodstawowywcity3">
    <w:name w:val="Body Text Indent 3"/>
    <w:basedOn w:val="Standard"/>
    <w:pPr>
      <w:widowControl w:val="0"/>
      <w:overflowPunct w:val="0"/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Standard"/>
    <w:pPr>
      <w:widowControl w:val="0"/>
      <w:overflowPunct w:val="0"/>
      <w:spacing w:after="120" w:line="480" w:lineRule="auto"/>
      <w:ind w:left="283"/>
    </w:pPr>
  </w:style>
  <w:style w:type="paragraph" w:customStyle="1" w:styleId="Framecontents">
    <w:name w:val="Frame contents"/>
    <w:basedOn w:val="Textbody"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styleId="Numerstrony">
    <w:name w:val="page number"/>
    <w:basedOn w:val="Domylnaczcionkaakapitu"/>
  </w:style>
  <w:style w:type="character" w:customStyle="1" w:styleId="TekstprzypisukocowegoZnak">
    <w:name w:val="Tekst przypisu końcowego Znak"/>
    <w:basedOn w:val="Domylnaczcionkaakapitu"/>
  </w:style>
  <w:style w:type="character" w:customStyle="1" w:styleId="EndnoteSymbol">
    <w:name w:val="Endnote Symbol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rPr>
      <w:sz w:val="24"/>
      <w:szCs w:val="24"/>
    </w:rPr>
  </w:style>
  <w:style w:type="character" w:customStyle="1" w:styleId="Tekstpodstawowywcity3Znak">
    <w:name w:val="Tekst podstawowy wcięty 3 Znak"/>
    <w:rPr>
      <w:kern w:val="3"/>
      <w:sz w:val="16"/>
      <w:szCs w:val="16"/>
    </w:rPr>
  </w:style>
  <w:style w:type="character" w:customStyle="1" w:styleId="Tekstpodstawowywcity2Znak">
    <w:name w:val="Tekst podstawowy wcięty 2 Znak"/>
    <w:rPr>
      <w:kern w:val="3"/>
      <w:sz w:val="24"/>
      <w:szCs w:val="24"/>
    </w:rPr>
  </w:style>
  <w:style w:type="paragraph" w:styleId="Poprawka">
    <w:name w:val="Revision"/>
    <w:pPr>
      <w:widowControl/>
      <w:textAlignment w:val="auto"/>
    </w:pPr>
    <w:rPr>
      <w:rFonts w:cs="Mangal"/>
      <w:szCs w:val="21"/>
    </w:rPr>
  </w:style>
  <w:style w:type="paragraph" w:styleId="Tekstprzypisukocowego">
    <w:name w:val="endnote text"/>
    <w:basedOn w:val="Normalny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  <w:lang w:bidi="ar-SA"/>
    </w:rPr>
  </w:style>
  <w:style w:type="numbering" w:customStyle="1" w:styleId="WWOutlineListStyle40">
    <w:name w:val="WW_OutlineListStyle_40"/>
    <w:basedOn w:val="Bezlisty"/>
    <w:pPr>
      <w:numPr>
        <w:numId w:val="2"/>
      </w:numPr>
    </w:pPr>
  </w:style>
  <w:style w:type="numbering" w:customStyle="1" w:styleId="WWOutlineListStyle39">
    <w:name w:val="WW_OutlineListStyle_39"/>
    <w:basedOn w:val="Bezlisty"/>
    <w:pPr>
      <w:numPr>
        <w:numId w:val="3"/>
      </w:numPr>
    </w:pPr>
  </w:style>
  <w:style w:type="numbering" w:customStyle="1" w:styleId="WWOutlineListStyle38">
    <w:name w:val="WW_OutlineListStyle_38"/>
    <w:basedOn w:val="Bezlisty"/>
    <w:pPr>
      <w:numPr>
        <w:numId w:val="4"/>
      </w:numPr>
    </w:pPr>
  </w:style>
  <w:style w:type="numbering" w:customStyle="1" w:styleId="WWOutlineListStyle37">
    <w:name w:val="WW_OutlineListStyle_37"/>
    <w:basedOn w:val="Bezlisty"/>
    <w:pPr>
      <w:numPr>
        <w:numId w:val="5"/>
      </w:numPr>
    </w:pPr>
  </w:style>
  <w:style w:type="numbering" w:customStyle="1" w:styleId="WWOutlineListStyle36">
    <w:name w:val="WW_OutlineListStyle_36"/>
    <w:basedOn w:val="Bezlisty"/>
    <w:pPr>
      <w:numPr>
        <w:numId w:val="6"/>
      </w:numPr>
    </w:pPr>
  </w:style>
  <w:style w:type="numbering" w:customStyle="1" w:styleId="WWOutlineListStyle35">
    <w:name w:val="WW_OutlineListStyle_35"/>
    <w:basedOn w:val="Bezlisty"/>
    <w:pPr>
      <w:numPr>
        <w:numId w:val="7"/>
      </w:numPr>
    </w:pPr>
  </w:style>
  <w:style w:type="numbering" w:customStyle="1" w:styleId="WWOutlineListStyle34">
    <w:name w:val="WW_OutlineListStyle_34"/>
    <w:basedOn w:val="Bezlisty"/>
    <w:pPr>
      <w:numPr>
        <w:numId w:val="8"/>
      </w:numPr>
    </w:pPr>
  </w:style>
  <w:style w:type="numbering" w:customStyle="1" w:styleId="WWOutlineListStyle33">
    <w:name w:val="WW_OutlineListStyle_33"/>
    <w:basedOn w:val="Bezlisty"/>
    <w:pPr>
      <w:numPr>
        <w:numId w:val="9"/>
      </w:numPr>
    </w:pPr>
  </w:style>
  <w:style w:type="numbering" w:customStyle="1" w:styleId="WWOutlineListStyle32">
    <w:name w:val="WW_OutlineListStyle_32"/>
    <w:basedOn w:val="Bezlisty"/>
    <w:pPr>
      <w:numPr>
        <w:numId w:val="10"/>
      </w:numPr>
    </w:pPr>
  </w:style>
  <w:style w:type="numbering" w:customStyle="1" w:styleId="WWOutlineListStyle31">
    <w:name w:val="WW_OutlineListStyle_31"/>
    <w:basedOn w:val="Bezlisty"/>
    <w:pPr>
      <w:numPr>
        <w:numId w:val="11"/>
      </w:numPr>
    </w:pPr>
  </w:style>
  <w:style w:type="numbering" w:customStyle="1" w:styleId="WWOutlineListStyle30">
    <w:name w:val="WW_OutlineListStyle_30"/>
    <w:basedOn w:val="Bezlisty"/>
    <w:pPr>
      <w:numPr>
        <w:numId w:val="12"/>
      </w:numPr>
    </w:pPr>
  </w:style>
  <w:style w:type="numbering" w:customStyle="1" w:styleId="WWOutlineListStyle29">
    <w:name w:val="WW_OutlineListStyle_29"/>
    <w:basedOn w:val="Bezlisty"/>
    <w:pPr>
      <w:numPr>
        <w:numId w:val="13"/>
      </w:numPr>
    </w:pPr>
  </w:style>
  <w:style w:type="numbering" w:customStyle="1" w:styleId="WWOutlineListStyle28">
    <w:name w:val="WW_OutlineListStyle_28"/>
    <w:basedOn w:val="Bezlisty"/>
    <w:pPr>
      <w:numPr>
        <w:numId w:val="14"/>
      </w:numPr>
    </w:pPr>
  </w:style>
  <w:style w:type="numbering" w:customStyle="1" w:styleId="WWOutlineListStyle27">
    <w:name w:val="WW_OutlineListStyle_27"/>
    <w:basedOn w:val="Bezlisty"/>
    <w:pPr>
      <w:numPr>
        <w:numId w:val="15"/>
      </w:numPr>
    </w:pPr>
  </w:style>
  <w:style w:type="numbering" w:customStyle="1" w:styleId="WWOutlineListStyle26">
    <w:name w:val="WW_OutlineListStyle_26"/>
    <w:basedOn w:val="Bezlisty"/>
    <w:pPr>
      <w:numPr>
        <w:numId w:val="16"/>
      </w:numPr>
    </w:pPr>
  </w:style>
  <w:style w:type="numbering" w:customStyle="1" w:styleId="WWOutlineListStyle25">
    <w:name w:val="WW_OutlineListStyle_25"/>
    <w:basedOn w:val="Bezlisty"/>
    <w:pPr>
      <w:numPr>
        <w:numId w:val="17"/>
      </w:numPr>
    </w:pPr>
  </w:style>
  <w:style w:type="numbering" w:customStyle="1" w:styleId="WWOutlineListStyle24">
    <w:name w:val="WW_OutlineListStyle_24"/>
    <w:basedOn w:val="Bezlisty"/>
    <w:pPr>
      <w:numPr>
        <w:numId w:val="18"/>
      </w:numPr>
    </w:pPr>
  </w:style>
  <w:style w:type="numbering" w:customStyle="1" w:styleId="WWOutlineListStyle23">
    <w:name w:val="WW_OutlineListStyle_23"/>
    <w:basedOn w:val="Bezlisty"/>
    <w:pPr>
      <w:numPr>
        <w:numId w:val="19"/>
      </w:numPr>
    </w:pPr>
  </w:style>
  <w:style w:type="numbering" w:customStyle="1" w:styleId="WWOutlineListStyle22">
    <w:name w:val="WW_OutlineListStyle_22"/>
    <w:basedOn w:val="Bezlisty"/>
    <w:pPr>
      <w:numPr>
        <w:numId w:val="20"/>
      </w:numPr>
    </w:pPr>
  </w:style>
  <w:style w:type="numbering" w:customStyle="1" w:styleId="WWOutlineListStyle21">
    <w:name w:val="WW_OutlineListStyle_21"/>
    <w:basedOn w:val="Bezlisty"/>
    <w:pPr>
      <w:numPr>
        <w:numId w:val="21"/>
      </w:numPr>
    </w:pPr>
  </w:style>
  <w:style w:type="numbering" w:customStyle="1" w:styleId="WWOutlineListStyle20">
    <w:name w:val="WW_OutlineListStyle_20"/>
    <w:basedOn w:val="Bezlisty"/>
    <w:pPr>
      <w:numPr>
        <w:numId w:val="22"/>
      </w:numPr>
    </w:pPr>
  </w:style>
  <w:style w:type="numbering" w:customStyle="1" w:styleId="WWOutlineListStyle19">
    <w:name w:val="WW_OutlineListStyle_19"/>
    <w:basedOn w:val="Bezlisty"/>
    <w:pPr>
      <w:numPr>
        <w:numId w:val="23"/>
      </w:numPr>
    </w:pPr>
  </w:style>
  <w:style w:type="numbering" w:customStyle="1" w:styleId="WWOutlineListStyle18">
    <w:name w:val="WW_OutlineListStyle_18"/>
    <w:basedOn w:val="Bezlisty"/>
    <w:pPr>
      <w:numPr>
        <w:numId w:val="24"/>
      </w:numPr>
    </w:pPr>
  </w:style>
  <w:style w:type="numbering" w:customStyle="1" w:styleId="WWOutlineListStyle17">
    <w:name w:val="WW_OutlineListStyle_17"/>
    <w:basedOn w:val="Bezlisty"/>
    <w:pPr>
      <w:numPr>
        <w:numId w:val="25"/>
      </w:numPr>
    </w:pPr>
  </w:style>
  <w:style w:type="numbering" w:customStyle="1" w:styleId="WWOutlineListStyle16">
    <w:name w:val="WW_OutlineListStyle_16"/>
    <w:basedOn w:val="Bezlisty"/>
    <w:pPr>
      <w:numPr>
        <w:numId w:val="26"/>
      </w:numPr>
    </w:pPr>
  </w:style>
  <w:style w:type="numbering" w:customStyle="1" w:styleId="WWOutlineListStyle15">
    <w:name w:val="WW_OutlineListStyle_15"/>
    <w:basedOn w:val="Bezlisty"/>
    <w:pPr>
      <w:numPr>
        <w:numId w:val="27"/>
      </w:numPr>
    </w:pPr>
  </w:style>
  <w:style w:type="numbering" w:customStyle="1" w:styleId="WWOutlineListStyle14">
    <w:name w:val="WW_OutlineListStyle_14"/>
    <w:basedOn w:val="Bezlisty"/>
    <w:pPr>
      <w:numPr>
        <w:numId w:val="28"/>
      </w:numPr>
    </w:pPr>
  </w:style>
  <w:style w:type="numbering" w:customStyle="1" w:styleId="WWOutlineListStyle13">
    <w:name w:val="WW_OutlineListStyle_13"/>
    <w:basedOn w:val="Bezlisty"/>
    <w:pPr>
      <w:numPr>
        <w:numId w:val="29"/>
      </w:numPr>
    </w:pPr>
  </w:style>
  <w:style w:type="numbering" w:customStyle="1" w:styleId="WWOutlineListStyle12">
    <w:name w:val="WW_OutlineListStyle_12"/>
    <w:basedOn w:val="Bezlisty"/>
    <w:pPr>
      <w:numPr>
        <w:numId w:val="30"/>
      </w:numPr>
    </w:pPr>
  </w:style>
  <w:style w:type="numbering" w:customStyle="1" w:styleId="WWOutlineListStyle11">
    <w:name w:val="WW_OutlineListStyle_11"/>
    <w:basedOn w:val="Bezlisty"/>
    <w:pPr>
      <w:numPr>
        <w:numId w:val="31"/>
      </w:numPr>
    </w:pPr>
  </w:style>
  <w:style w:type="numbering" w:customStyle="1" w:styleId="WWOutlineListStyle10">
    <w:name w:val="WW_OutlineListStyle_10"/>
    <w:basedOn w:val="Bezlisty"/>
    <w:pPr>
      <w:numPr>
        <w:numId w:val="32"/>
      </w:numPr>
    </w:pPr>
  </w:style>
  <w:style w:type="numbering" w:customStyle="1" w:styleId="WWOutlineListStyle9">
    <w:name w:val="WW_OutlineListStyle_9"/>
    <w:basedOn w:val="Bezlisty"/>
    <w:pPr>
      <w:numPr>
        <w:numId w:val="33"/>
      </w:numPr>
    </w:pPr>
  </w:style>
  <w:style w:type="numbering" w:customStyle="1" w:styleId="WWOutlineListStyle8">
    <w:name w:val="WW_OutlineListStyle_8"/>
    <w:basedOn w:val="Bezlisty"/>
    <w:pPr>
      <w:numPr>
        <w:numId w:val="34"/>
      </w:numPr>
    </w:pPr>
  </w:style>
  <w:style w:type="numbering" w:customStyle="1" w:styleId="WWOutlineListStyle7">
    <w:name w:val="WW_OutlineListStyle_7"/>
    <w:basedOn w:val="Bezlisty"/>
    <w:pPr>
      <w:numPr>
        <w:numId w:val="35"/>
      </w:numPr>
    </w:pPr>
  </w:style>
  <w:style w:type="numbering" w:customStyle="1" w:styleId="WWOutlineListStyle6">
    <w:name w:val="WW_OutlineListStyle_6"/>
    <w:basedOn w:val="Bezlisty"/>
    <w:pPr>
      <w:numPr>
        <w:numId w:val="36"/>
      </w:numPr>
    </w:pPr>
  </w:style>
  <w:style w:type="numbering" w:customStyle="1" w:styleId="WWOutlineListStyle5">
    <w:name w:val="WW_OutlineListStyle_5"/>
    <w:basedOn w:val="Bezlisty"/>
    <w:pPr>
      <w:numPr>
        <w:numId w:val="37"/>
      </w:numPr>
    </w:pPr>
  </w:style>
  <w:style w:type="numbering" w:customStyle="1" w:styleId="WWOutlineListStyle4">
    <w:name w:val="WW_OutlineListStyle_4"/>
    <w:basedOn w:val="Bezlisty"/>
    <w:pPr>
      <w:numPr>
        <w:numId w:val="38"/>
      </w:numPr>
    </w:pPr>
  </w:style>
  <w:style w:type="numbering" w:customStyle="1" w:styleId="WWOutlineListStyle3">
    <w:name w:val="WW_OutlineListStyle_3"/>
    <w:basedOn w:val="Bezlisty"/>
    <w:pPr>
      <w:numPr>
        <w:numId w:val="39"/>
      </w:numPr>
    </w:pPr>
  </w:style>
  <w:style w:type="numbering" w:customStyle="1" w:styleId="WWOutlineListStyle2">
    <w:name w:val="WW_OutlineListStyle_2"/>
    <w:basedOn w:val="Bezlisty"/>
    <w:pPr>
      <w:numPr>
        <w:numId w:val="40"/>
      </w:numPr>
    </w:pPr>
  </w:style>
  <w:style w:type="numbering" w:customStyle="1" w:styleId="WWOutlineListStyle1">
    <w:name w:val="WW_OutlineListStyle_1"/>
    <w:basedOn w:val="Bezlisty"/>
    <w:pPr>
      <w:numPr>
        <w:numId w:val="41"/>
      </w:numPr>
    </w:pPr>
  </w:style>
  <w:style w:type="numbering" w:customStyle="1" w:styleId="WWOutlineListStyle">
    <w:name w:val="WW_OutlineListStyle"/>
    <w:basedOn w:val="Bezlisty"/>
    <w:pPr>
      <w:numPr>
        <w:numId w:val="42"/>
      </w:numPr>
    </w:pPr>
  </w:style>
  <w:style w:type="numbering" w:customStyle="1" w:styleId="WW8Num1">
    <w:name w:val="WW8Num1"/>
    <w:basedOn w:val="Bezlisty"/>
    <w:pPr>
      <w:numPr>
        <w:numId w:val="43"/>
      </w:numPr>
    </w:pPr>
  </w:style>
  <w:style w:type="numbering" w:customStyle="1" w:styleId="WW8Num2">
    <w:name w:val="WW8Num2"/>
    <w:basedOn w:val="Bezlisty"/>
    <w:pPr>
      <w:numPr>
        <w:numId w:val="44"/>
      </w:numPr>
    </w:pPr>
  </w:style>
  <w:style w:type="numbering" w:customStyle="1" w:styleId="WW8Num3">
    <w:name w:val="WW8Num3"/>
    <w:basedOn w:val="Bezlisty"/>
    <w:pPr>
      <w:numPr>
        <w:numId w:val="45"/>
      </w:numPr>
    </w:pPr>
  </w:style>
  <w:style w:type="numbering" w:customStyle="1" w:styleId="WW8Num4">
    <w:name w:val="WW8Num4"/>
    <w:basedOn w:val="Bezlisty"/>
    <w:pPr>
      <w:numPr>
        <w:numId w:val="46"/>
      </w:numPr>
    </w:pPr>
  </w:style>
  <w:style w:type="numbering" w:customStyle="1" w:styleId="WW8Num5">
    <w:name w:val="WW8Num5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8">
    <w:name w:val="WW8Num8"/>
    <w:basedOn w:val="Bezlisty"/>
    <w:pPr>
      <w:numPr>
        <w:numId w:val="50"/>
      </w:numPr>
    </w:pPr>
  </w:style>
  <w:style w:type="numbering" w:customStyle="1" w:styleId="WW8Num9">
    <w:name w:val="WW8Num9"/>
    <w:basedOn w:val="Bezlisty"/>
    <w:pPr>
      <w:numPr>
        <w:numId w:val="51"/>
      </w:numPr>
    </w:pPr>
  </w:style>
  <w:style w:type="numbering" w:customStyle="1" w:styleId="WW8Num10">
    <w:name w:val="WW8Num10"/>
    <w:basedOn w:val="Bezlisty"/>
    <w:pPr>
      <w:numPr>
        <w:numId w:val="52"/>
      </w:numPr>
    </w:pPr>
  </w:style>
  <w:style w:type="numbering" w:customStyle="1" w:styleId="WW8Num11">
    <w:name w:val="WW8Num11"/>
    <w:basedOn w:val="Bezlisty"/>
    <w:pPr>
      <w:numPr>
        <w:numId w:val="53"/>
      </w:numPr>
    </w:pPr>
  </w:style>
  <w:style w:type="numbering" w:customStyle="1" w:styleId="WW8Num12">
    <w:name w:val="WW8Num12"/>
    <w:basedOn w:val="Bezlisty"/>
    <w:pPr>
      <w:numPr>
        <w:numId w:val="54"/>
      </w:numPr>
    </w:pPr>
  </w:style>
  <w:style w:type="numbering" w:customStyle="1" w:styleId="WW8Num13">
    <w:name w:val="WW8Num13"/>
    <w:basedOn w:val="Bezlisty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itektura.um.warszawa.pl/plan-ogoln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.s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m.st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5</Pages>
  <Words>1814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Mienia m</vt:lpstr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Mienia m</dc:title>
  <dc:creator>W.BORDZIAKOWSKI</dc:creator>
  <cp:lastModifiedBy>Rybka Agnieszka</cp:lastModifiedBy>
  <cp:revision>23</cp:revision>
  <cp:lastPrinted>2025-11-19T11:37:00Z</cp:lastPrinted>
  <dcterms:created xsi:type="dcterms:W3CDTF">2026-06-05T12:49:00Z</dcterms:created>
  <dcterms:modified xsi:type="dcterms:W3CDTF">2026-07-13T12:41:00Z</dcterms:modified>
</cp:coreProperties>
</file>